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5930E" w14:textId="461A7B46" w:rsidR="000458FF" w:rsidRPr="00B266B0" w:rsidRDefault="000458FF" w:rsidP="000458F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#121bis-e</w:t>
      </w:r>
      <w:r w:rsidRPr="00B266B0">
        <w:rPr>
          <w:bCs/>
          <w:noProof w:val="0"/>
          <w:sz w:val="24"/>
          <w:szCs w:val="24"/>
        </w:rPr>
        <w:tab/>
      </w:r>
      <w:r w:rsidR="005F3772" w:rsidRPr="005F3772">
        <w:rPr>
          <w:bCs/>
          <w:noProof w:val="0"/>
          <w:sz w:val="24"/>
          <w:szCs w:val="24"/>
        </w:rPr>
        <w:t>R2-2304060</w:t>
      </w:r>
    </w:p>
    <w:p w14:paraId="4EBA9B62" w14:textId="33C03975" w:rsidR="001D7E7E" w:rsidRDefault="001D7E7E" w:rsidP="001D7E7E">
      <w:pPr>
        <w:pStyle w:val="Header"/>
        <w:tabs>
          <w:tab w:val="right" w:pos="9639"/>
        </w:tabs>
        <w:rPr>
          <w:rFonts w:eastAsia="SimSun"/>
          <w:bCs/>
          <w:sz w:val="24"/>
          <w:szCs w:val="24"/>
          <w:lang w:eastAsia="zh-CN"/>
        </w:rPr>
      </w:pPr>
      <w:r>
        <w:rPr>
          <w:rFonts w:eastAsia="SimSun"/>
          <w:bCs/>
          <w:sz w:val="24"/>
          <w:szCs w:val="24"/>
          <w:lang w:eastAsia="zh-CN"/>
        </w:rPr>
        <w:t>Elbonia, 17 – 26 April 2023</w:t>
      </w:r>
      <w:r>
        <w:rPr>
          <w:rFonts w:eastAsia="SimSun"/>
          <w:noProof w:val="0"/>
          <w:sz w:val="24"/>
          <w:szCs w:val="24"/>
          <w:lang w:eastAsia="zh-CN"/>
        </w:rPr>
        <w:tab/>
      </w:r>
      <w:r w:rsidR="0004330C" w:rsidRPr="0004330C">
        <w:rPr>
          <w:rFonts w:eastAsia="SimSun"/>
          <w:i/>
          <w:iCs/>
          <w:noProof w:val="0"/>
          <w:sz w:val="24"/>
          <w:szCs w:val="24"/>
          <w:lang w:eastAsia="zh-CN"/>
        </w:rPr>
        <w:t>Revision of</w:t>
      </w:r>
      <w:r w:rsidR="0004330C">
        <w:rPr>
          <w:rFonts w:eastAsia="SimSun"/>
          <w:noProof w:val="0"/>
          <w:sz w:val="24"/>
          <w:szCs w:val="24"/>
          <w:lang w:eastAsia="zh-CN"/>
        </w:rPr>
        <w:t xml:space="preserve"> </w:t>
      </w:r>
      <w:r w:rsidRPr="001D7E7E">
        <w:rPr>
          <w:rFonts w:eastAsia="SimSun"/>
          <w:bCs/>
          <w:i/>
          <w:noProof w:val="0"/>
          <w:sz w:val="24"/>
          <w:szCs w:val="24"/>
          <w:lang w:eastAsia="zh-CN"/>
        </w:rPr>
        <w:t>R2-2301753</w:t>
      </w:r>
    </w:p>
    <w:p w14:paraId="2A9A18C4" w14:textId="77777777" w:rsidR="001D7E7E" w:rsidRPr="00B266B0" w:rsidRDefault="001D7E7E" w:rsidP="000458FF">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AF5014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648A">
        <w:rPr>
          <w:rFonts w:cs="Arial"/>
          <w:b/>
          <w:bCs/>
          <w:sz w:val="24"/>
          <w:lang w:eastAsia="ja-JP"/>
        </w:rPr>
        <w:t>7</w:t>
      </w:r>
      <w:r>
        <w:rPr>
          <w:rFonts w:cs="Arial"/>
          <w:b/>
          <w:bCs/>
          <w:sz w:val="24"/>
          <w:lang w:eastAsia="ja-JP"/>
        </w:rPr>
        <w:t>.</w:t>
      </w:r>
      <w:r w:rsidR="00C71D42">
        <w:rPr>
          <w:rFonts w:cs="Arial"/>
          <w:b/>
          <w:bCs/>
          <w:sz w:val="24"/>
          <w:lang w:eastAsia="ja-JP"/>
        </w:rPr>
        <w:t>11</w:t>
      </w:r>
      <w:r>
        <w:rPr>
          <w:rFonts w:cs="Arial"/>
          <w:b/>
          <w:bCs/>
          <w:sz w:val="24"/>
          <w:lang w:eastAsia="ja-JP"/>
        </w:rPr>
        <w:t>.</w:t>
      </w:r>
      <w:r w:rsidR="00C71D42">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29FE84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6299">
        <w:rPr>
          <w:rFonts w:ascii="Arial" w:hAnsi="Arial" w:cs="Arial"/>
          <w:b/>
          <w:bCs/>
          <w:sz w:val="24"/>
        </w:rPr>
        <w:t xml:space="preserve">Bandwidth signalling </w:t>
      </w:r>
      <w:r w:rsidR="00C0438B">
        <w:rPr>
          <w:rFonts w:ascii="Arial" w:hAnsi="Arial" w:cs="Arial"/>
          <w:b/>
          <w:bCs/>
          <w:sz w:val="24"/>
        </w:rPr>
        <w:t xml:space="preserve">and scenarios </w:t>
      </w:r>
      <w:r w:rsidR="00156299">
        <w:rPr>
          <w:rFonts w:ascii="Arial" w:hAnsi="Arial" w:cs="Arial"/>
          <w:b/>
          <w:bCs/>
          <w:sz w:val="24"/>
        </w:rPr>
        <w:t>for shared processing</w:t>
      </w:r>
    </w:p>
    <w:p w14:paraId="25F387E8" w14:textId="3E47E24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3329A" w:rsidRPr="00E3329A">
        <w:rPr>
          <w:rFonts w:ascii="Arial" w:hAnsi="Arial" w:cs="Arial"/>
          <w:b/>
          <w:bCs/>
          <w:sz w:val="24"/>
        </w:rPr>
        <w:t>NR_MBS_enh</w:t>
      </w:r>
      <w:proofErr w:type="spellEnd"/>
      <w:r w:rsidR="00E3329A" w:rsidRPr="00E3329A">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E3329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722A0DD6" w:rsidR="009339CB" w:rsidRDefault="0045726A" w:rsidP="009339CB">
      <w:r>
        <w:t xml:space="preserve">In this paper we discuss what should be the bandwidth signalled in the MBS Interest Indication message from UE to </w:t>
      </w:r>
      <w:proofErr w:type="spellStart"/>
      <w:r>
        <w:t>gNB</w:t>
      </w:r>
      <w:proofErr w:type="spellEnd"/>
      <w:r>
        <w:t>, where the UE is capable of simultaneous reception of MBS broadcast from non-serving cell and unicast from serving cell.</w:t>
      </w:r>
      <w:r w:rsidR="006831A3">
        <w:t xml:space="preserve"> It also discusses the scenarios to be </w:t>
      </w:r>
      <w:r w:rsidR="0062475C">
        <w:t>supported.</w:t>
      </w:r>
      <w:r w:rsidR="00CC10FE">
        <w:t xml:space="preserve"> </w:t>
      </w:r>
    </w:p>
    <w:p w14:paraId="7D484B6E" w14:textId="37242D93" w:rsidR="009339CB" w:rsidRPr="006E13D1" w:rsidRDefault="009339CB" w:rsidP="009339CB">
      <w:pPr>
        <w:pStyle w:val="Heading1"/>
      </w:pPr>
      <w:r w:rsidRPr="006E13D1">
        <w:t>2</w:t>
      </w:r>
      <w:r w:rsidRPr="006E13D1">
        <w:tab/>
      </w:r>
      <w:r w:rsidR="001C3C3A">
        <w:t>Discussion</w:t>
      </w:r>
    </w:p>
    <w:p w14:paraId="5982B445" w14:textId="526883C8" w:rsidR="009339CB" w:rsidRPr="006E13D1" w:rsidRDefault="009339CB" w:rsidP="009339CB">
      <w:pPr>
        <w:pStyle w:val="Heading2"/>
      </w:pPr>
      <w:r>
        <w:t>2</w:t>
      </w:r>
      <w:r w:rsidRPr="006E13D1">
        <w:t>.1</w:t>
      </w:r>
      <w:r w:rsidRPr="006E13D1">
        <w:tab/>
      </w:r>
      <w:r w:rsidR="001C3C3A">
        <w:t>Background</w:t>
      </w:r>
    </w:p>
    <w:p w14:paraId="7019B9B5" w14:textId="66D7B620" w:rsidR="004C5854" w:rsidRDefault="004C5854" w:rsidP="00D535B1">
      <w:r>
        <w:t>RAN2 discussed</w:t>
      </w:r>
      <w:r w:rsidR="0069381D">
        <w:t xml:space="preserve"> </w:t>
      </w:r>
      <w:r w:rsidR="00861CAD">
        <w:fldChar w:fldCharType="begin"/>
      </w:r>
      <w:r w:rsidR="00861CAD">
        <w:instrText xml:space="preserve"> REF _Ref127467655 \r \h </w:instrText>
      </w:r>
      <w:r w:rsidR="00861CAD">
        <w:fldChar w:fldCharType="separate"/>
      </w:r>
      <w:r w:rsidR="00861CAD">
        <w:t xml:space="preserve">[1] </w:t>
      </w:r>
      <w:r w:rsidR="00861CAD">
        <w:fldChar w:fldCharType="end"/>
      </w:r>
      <w:r>
        <w:t>shared processing of MBS broadcast and unicast reception in RAN2#119bis-e and agreed the following:</w:t>
      </w:r>
    </w:p>
    <w:tbl>
      <w:tblPr>
        <w:tblStyle w:val="TableGrid"/>
        <w:tblW w:w="0" w:type="auto"/>
        <w:tblInd w:w="568" w:type="dxa"/>
        <w:tblLook w:val="04A0" w:firstRow="1" w:lastRow="0" w:firstColumn="1" w:lastColumn="0" w:noHBand="0" w:noVBand="1"/>
      </w:tblPr>
      <w:tblGrid>
        <w:gridCol w:w="9063"/>
      </w:tblGrid>
      <w:tr w:rsidR="004C5854" w14:paraId="11713AF7" w14:textId="77777777" w:rsidTr="56C42872">
        <w:tc>
          <w:tcPr>
            <w:tcW w:w="9631" w:type="dxa"/>
          </w:tcPr>
          <w:p w14:paraId="41D30269" w14:textId="77777777" w:rsidR="004C5854" w:rsidRDefault="004C5854" w:rsidP="004C5854">
            <w:pPr>
              <w:pStyle w:val="Agreement"/>
            </w:pPr>
            <w:r>
              <w:t xml:space="preserve">For shared processing we </w:t>
            </w:r>
            <w:r w:rsidRPr="00BA45C4">
              <w:t>adopt the following as a baseline</w:t>
            </w:r>
            <w:r>
              <w:t xml:space="preserve">: </w:t>
            </w:r>
          </w:p>
          <w:p w14:paraId="571056BA" w14:textId="77777777" w:rsidR="004C5854" w:rsidRDefault="004C5854" w:rsidP="004C5854">
            <w:pPr>
              <w:pStyle w:val="Agreement"/>
              <w:numPr>
                <w:ilvl w:val="0"/>
                <w:numId w:val="0"/>
              </w:numPr>
              <w:ind w:left="1619"/>
            </w:pPr>
            <w:r>
              <w:t xml:space="preserve">1) new IE is added in system information to control whether </w:t>
            </w:r>
            <w:proofErr w:type="spellStart"/>
            <w:r>
              <w:t>MBSInterestIndication</w:t>
            </w:r>
            <w:proofErr w:type="spellEnd"/>
            <w:r>
              <w:t xml:space="preserve"> for shared processing can be sent or </w:t>
            </w:r>
            <w:proofErr w:type="gramStart"/>
            <w:r>
              <w:t>not;</w:t>
            </w:r>
            <w:proofErr w:type="gramEnd"/>
            <w:r>
              <w:t xml:space="preserve"> </w:t>
            </w:r>
          </w:p>
          <w:p w14:paraId="28DC080C" w14:textId="77777777" w:rsidR="004C5854" w:rsidRDefault="004C5854" w:rsidP="004C5854">
            <w:pPr>
              <w:pStyle w:val="Agreement"/>
              <w:numPr>
                <w:ilvl w:val="0"/>
                <w:numId w:val="0"/>
              </w:numPr>
              <w:ind w:left="1619"/>
            </w:pPr>
            <w:r>
              <w:t xml:space="preserve">2) </w:t>
            </w:r>
            <w:proofErr w:type="spellStart"/>
            <w:r>
              <w:t>MBSInterestIndication</w:t>
            </w:r>
            <w:proofErr w:type="spellEnd"/>
            <w:r>
              <w:t xml:space="preserve"> message content and related procedure is updated for shared processing.</w:t>
            </w:r>
          </w:p>
          <w:p w14:paraId="1C2D6C1C" w14:textId="77777777" w:rsidR="004C5854" w:rsidRPr="00BA6A5F" w:rsidRDefault="004C5854" w:rsidP="004C5854">
            <w:pPr>
              <w:pStyle w:val="Agreement"/>
            </w:pPr>
            <w:r>
              <w:t xml:space="preserve">New IE to control whether </w:t>
            </w:r>
            <w:proofErr w:type="spellStart"/>
            <w:r>
              <w:t>MBSInterestIndication</w:t>
            </w:r>
            <w:proofErr w:type="spellEnd"/>
            <w:r>
              <w:t xml:space="preserve"> for shared processing can be sent or not is added to SIB1. </w:t>
            </w:r>
          </w:p>
          <w:p w14:paraId="2F7BA5AB" w14:textId="77777777" w:rsidR="004C5854" w:rsidRPr="00BA45C4" w:rsidRDefault="004C5854" w:rsidP="004C5854">
            <w:pPr>
              <w:pStyle w:val="Agreement"/>
            </w:pPr>
            <w:r>
              <w:t xml:space="preserve">In </w:t>
            </w:r>
            <w:proofErr w:type="spellStart"/>
            <w:r>
              <w:t>MBSInterestIndication</w:t>
            </w:r>
            <w:proofErr w:type="spellEnd"/>
            <w:r>
              <w:t xml:space="preserve">, for a broadcast service that the UE is receiving or is interested to receive, at least the following information can be signalled: broadcast frequency, subcarrier spacing, and </w:t>
            </w:r>
            <w:r w:rsidRPr="56C42872">
              <w:rPr>
                <w:highlight w:val="yellow"/>
              </w:rPr>
              <w:t>bandwidth</w:t>
            </w:r>
            <w:r>
              <w:t xml:space="preserve">. FFS details/exact parameters and other information. </w:t>
            </w:r>
            <w:r w:rsidRPr="007F65D7">
              <w:rPr>
                <w:highlight w:val="yellow"/>
              </w:rPr>
              <w:t>FFS in which scenarios the UE reports this information (</w:t>
            </w:r>
            <w:proofErr w:type="gramStart"/>
            <w:r w:rsidRPr="007F65D7">
              <w:rPr>
                <w:highlight w:val="yellow"/>
              </w:rPr>
              <w:t>e.g.</w:t>
            </w:r>
            <w:proofErr w:type="gramEnd"/>
            <w:r w:rsidRPr="007F65D7">
              <w:rPr>
                <w:highlight w:val="yellow"/>
              </w:rPr>
              <w:t xml:space="preserve"> intra-PLMN case, inter-PLMN case</w:t>
            </w:r>
            <w:r>
              <w:t>)</w:t>
            </w:r>
          </w:p>
          <w:p w14:paraId="2BC3CBE1" w14:textId="6D4EC6DB" w:rsidR="004C5854" w:rsidRDefault="004C5854" w:rsidP="00CA31BE">
            <w:pPr>
              <w:pStyle w:val="Agreement"/>
            </w:pPr>
            <w:r>
              <w:t>FFS whether UE capability is needed to enable shared processing.</w:t>
            </w:r>
          </w:p>
        </w:tc>
      </w:tr>
    </w:tbl>
    <w:p w14:paraId="33749162" w14:textId="77777777" w:rsidR="004C5854" w:rsidRDefault="004C5854" w:rsidP="00D535B1"/>
    <w:p w14:paraId="25F65256" w14:textId="5954FCEB" w:rsidR="004C5854" w:rsidRDefault="0069381D" w:rsidP="00D535B1">
      <w:r>
        <w:t xml:space="preserve">Although the proposal in </w:t>
      </w:r>
      <w:r w:rsidR="008E0D47">
        <w:fldChar w:fldCharType="begin"/>
      </w:r>
      <w:r w:rsidR="008E0D47">
        <w:instrText xml:space="preserve"> REF _Ref127467655 \r \h </w:instrText>
      </w:r>
      <w:r w:rsidR="008E0D47">
        <w:fldChar w:fldCharType="separate"/>
      </w:r>
      <w:r w:rsidR="008E0D47">
        <w:t xml:space="preserve">[1] </w:t>
      </w:r>
      <w:r w:rsidR="008E0D47">
        <w:fldChar w:fldCharType="end"/>
      </w:r>
      <w:r>
        <w:t>suggested to use the bandwidth of the common frequency resources (CFR) used for scheduling MBS broadcast, the agreement in RAN2#119bis left the details of signalled bandwidth for further study.</w:t>
      </w:r>
    </w:p>
    <w:p w14:paraId="6327A5E6" w14:textId="6983F850" w:rsidR="009339CB" w:rsidRPr="006E13D1" w:rsidRDefault="009339CB" w:rsidP="009339CB">
      <w:pPr>
        <w:pStyle w:val="Heading2"/>
      </w:pPr>
      <w:r>
        <w:t>2</w:t>
      </w:r>
      <w:r w:rsidRPr="006E13D1">
        <w:t>.2</w:t>
      </w:r>
      <w:r w:rsidRPr="006E13D1">
        <w:tab/>
      </w:r>
      <w:r w:rsidR="00C90598">
        <w:t>Bandwidth</w:t>
      </w:r>
    </w:p>
    <w:p w14:paraId="031460D2" w14:textId="53A83821" w:rsidR="009339CB" w:rsidRDefault="0039544F" w:rsidP="009339CB">
      <w:r>
        <w:t xml:space="preserve">Discussions so far in RAN2 on shared processing of MBS broadcast and unicast reception in NR is based on the LTE MBMS Receive-Only Mode (ROM) solution. Also, the RAN2 focus so far is on multi-Rx/single-Tx UE configuration for shared processing. In LTE, the UE signals the bandwidth </w:t>
      </w:r>
      <w:r w:rsidR="00A30493">
        <w:t>configuration corresponding to the frequency used for the reception of MBMS service (</w:t>
      </w:r>
      <w:proofErr w:type="spellStart"/>
      <w:r w:rsidR="00A30493" w:rsidRPr="00A30493">
        <w:rPr>
          <w:i/>
          <w:iCs/>
        </w:rPr>
        <w:t>mbms</w:t>
      </w:r>
      <w:proofErr w:type="spellEnd"/>
      <w:r w:rsidR="00A30493" w:rsidRPr="00A30493">
        <w:rPr>
          <w:i/>
          <w:iCs/>
        </w:rPr>
        <w:t>-Bandwidth</w:t>
      </w:r>
      <w:r w:rsidR="00A30493">
        <w:t>) as shown in the signalling structure from LTE below:</w:t>
      </w:r>
    </w:p>
    <w:p w14:paraId="7BBA892A" w14:textId="77777777" w:rsidR="00A30493" w:rsidRPr="004F2C0E" w:rsidRDefault="00A30493" w:rsidP="00A30493">
      <w:pPr>
        <w:pStyle w:val="PL"/>
        <w:shd w:val="clear" w:color="auto" w:fill="E6E6E6"/>
      </w:pPr>
      <w:r w:rsidRPr="004F2C0E">
        <w:t>MBMS-ROM-Info-r15 ::= SEQUENCE {</w:t>
      </w:r>
    </w:p>
    <w:p w14:paraId="3E2D0B4A" w14:textId="77777777" w:rsidR="00A30493" w:rsidRPr="004F2C0E" w:rsidRDefault="00A30493" w:rsidP="00A30493">
      <w:pPr>
        <w:pStyle w:val="PL"/>
        <w:shd w:val="clear" w:color="auto" w:fill="E6E6E6"/>
      </w:pPr>
      <w:r w:rsidRPr="004F2C0E">
        <w:tab/>
        <w:t>mbms-ROM-Freq-r15</w:t>
      </w:r>
      <w:r w:rsidRPr="004F2C0E">
        <w:tab/>
      </w:r>
      <w:r w:rsidRPr="004F2C0E">
        <w:tab/>
      </w:r>
      <w:r w:rsidRPr="004F2C0E">
        <w:tab/>
      </w:r>
      <w:r w:rsidRPr="004F2C0E">
        <w:tab/>
      </w:r>
      <w:r w:rsidRPr="004F2C0E">
        <w:tab/>
      </w:r>
      <w:r w:rsidRPr="004F2C0E">
        <w:tab/>
        <w:t>ARFCN-ValueEUTRA-r9,</w:t>
      </w:r>
    </w:p>
    <w:p w14:paraId="6116F99C" w14:textId="77777777" w:rsidR="00A30493" w:rsidRPr="004F2C0E" w:rsidRDefault="00A30493" w:rsidP="00A30493">
      <w:pPr>
        <w:pStyle w:val="PL"/>
        <w:shd w:val="clear" w:color="auto" w:fill="E6E6E6"/>
      </w:pPr>
      <w:r w:rsidRPr="004F2C0E">
        <w:tab/>
        <w:t>mbms-ROM-SubcarrierSpacing-r15</w:t>
      </w:r>
      <w:r w:rsidRPr="004F2C0E">
        <w:tab/>
      </w:r>
      <w:r w:rsidRPr="004F2C0E">
        <w:tab/>
        <w:t>ENUMERATED {kHz15, kHz7dot5, kHz1dot25},</w:t>
      </w:r>
    </w:p>
    <w:p w14:paraId="4972CCCF" w14:textId="77777777" w:rsidR="00A30493" w:rsidRPr="004F2C0E" w:rsidRDefault="00A30493" w:rsidP="00A30493">
      <w:pPr>
        <w:pStyle w:val="PL"/>
        <w:shd w:val="clear" w:color="auto" w:fill="E6E6E6"/>
      </w:pPr>
      <w:r w:rsidRPr="004F2C0E">
        <w:tab/>
      </w:r>
      <w:r w:rsidRPr="00A30493">
        <w:rPr>
          <w:highlight w:val="yellow"/>
        </w:rPr>
        <w:t>mbms-Bandwidth-r15</w:t>
      </w:r>
      <w:r w:rsidRPr="00A30493">
        <w:rPr>
          <w:highlight w:val="yellow"/>
        </w:rPr>
        <w:tab/>
      </w:r>
      <w:r w:rsidRPr="00A30493">
        <w:rPr>
          <w:highlight w:val="yellow"/>
        </w:rPr>
        <w:tab/>
      </w:r>
      <w:r w:rsidRPr="00A30493">
        <w:rPr>
          <w:highlight w:val="yellow"/>
        </w:rPr>
        <w:tab/>
      </w:r>
      <w:r w:rsidRPr="00A30493">
        <w:rPr>
          <w:highlight w:val="yellow"/>
        </w:rPr>
        <w:tab/>
      </w:r>
      <w:r w:rsidRPr="00A30493">
        <w:rPr>
          <w:highlight w:val="yellow"/>
        </w:rPr>
        <w:tab/>
        <w:t>ENUMERATED {n6, n15, n25, n50, n75, n100}</w:t>
      </w:r>
    </w:p>
    <w:p w14:paraId="5427F3B2" w14:textId="77777777" w:rsidR="00A30493" w:rsidRPr="004F2C0E" w:rsidRDefault="00A30493" w:rsidP="00A30493">
      <w:pPr>
        <w:pStyle w:val="PL"/>
        <w:shd w:val="clear" w:color="auto" w:fill="E6E6E6"/>
      </w:pPr>
      <w:r w:rsidRPr="004F2C0E">
        <w:t>}</w:t>
      </w:r>
    </w:p>
    <w:p w14:paraId="49F5F4BB" w14:textId="088DA64E" w:rsidR="00A30493" w:rsidRDefault="00A30493" w:rsidP="009339CB"/>
    <w:tbl>
      <w:tblPr>
        <w:tblStyle w:val="TableGrid"/>
        <w:tblW w:w="0" w:type="auto"/>
        <w:tblLook w:val="04A0" w:firstRow="1" w:lastRow="0" w:firstColumn="1" w:lastColumn="0" w:noHBand="0" w:noVBand="1"/>
      </w:tblPr>
      <w:tblGrid>
        <w:gridCol w:w="9631"/>
      </w:tblGrid>
      <w:tr w:rsidR="00A30493" w14:paraId="65B469D9" w14:textId="77777777" w:rsidTr="00A30493">
        <w:tc>
          <w:tcPr>
            <w:tcW w:w="9631" w:type="dxa"/>
          </w:tcPr>
          <w:p w14:paraId="62BBC687" w14:textId="77777777" w:rsidR="00A30493" w:rsidRPr="004F2C0E" w:rsidRDefault="00A30493" w:rsidP="00A30493">
            <w:pPr>
              <w:pStyle w:val="TAL"/>
              <w:rPr>
                <w:b/>
                <w:i/>
                <w:lang w:eastAsia="zh-CN"/>
              </w:rPr>
            </w:pPr>
            <w:proofErr w:type="spellStart"/>
            <w:r w:rsidRPr="00A30493">
              <w:rPr>
                <w:b/>
                <w:i/>
                <w:highlight w:val="yellow"/>
                <w:lang w:eastAsia="zh-CN"/>
              </w:rPr>
              <w:lastRenderedPageBreak/>
              <w:t>mbms</w:t>
            </w:r>
            <w:proofErr w:type="spellEnd"/>
            <w:r w:rsidRPr="00A30493">
              <w:rPr>
                <w:b/>
                <w:i/>
                <w:highlight w:val="yellow"/>
                <w:lang w:eastAsia="zh-CN"/>
              </w:rPr>
              <w:t>-Bandwidth</w:t>
            </w:r>
          </w:p>
          <w:p w14:paraId="7425B597" w14:textId="58BC1EAE" w:rsidR="00A30493" w:rsidRDefault="00A30493" w:rsidP="00A30493">
            <w:r w:rsidRPr="004F2C0E">
              <w:rPr>
                <w:lang w:eastAsia="en-GB"/>
              </w:rPr>
              <w:t xml:space="preserve">Indicates the </w:t>
            </w:r>
            <w:r w:rsidRPr="00A30493">
              <w:rPr>
                <w:highlight w:val="yellow"/>
                <w:lang w:eastAsia="en-GB"/>
              </w:rPr>
              <w:t>UE received MBMS service frequency bandwidth configuration</w:t>
            </w:r>
            <w:r w:rsidRPr="004F2C0E">
              <w:rPr>
                <w:lang w:eastAsia="en-GB"/>
              </w:rPr>
              <w:t>, N</w:t>
            </w:r>
            <w:r w:rsidRPr="004F2C0E">
              <w:rPr>
                <w:vertAlign w:val="subscript"/>
                <w:lang w:eastAsia="en-GB"/>
              </w:rPr>
              <w:t>RB</w:t>
            </w:r>
            <w:r w:rsidRPr="004F2C0E">
              <w:rPr>
                <w:lang w:eastAsia="en-GB"/>
              </w:rPr>
              <w:t xml:space="preserve"> in downlink, see TS 36.101 [42], table 5.6-1. n6 corresponds to 6 resource blocks, n15 to 15 resource blocks and so on.</w:t>
            </w:r>
          </w:p>
        </w:tc>
      </w:tr>
    </w:tbl>
    <w:p w14:paraId="3D31B004" w14:textId="3840CD2A" w:rsidR="00A30493" w:rsidRDefault="00A30493" w:rsidP="009339CB"/>
    <w:p w14:paraId="290B964E" w14:textId="3ED792B2" w:rsidR="00A30493" w:rsidRDefault="00383ED1" w:rsidP="009339CB">
      <w:r>
        <w:t>In LTE, t</w:t>
      </w:r>
      <w:r w:rsidR="00A30493">
        <w:t xml:space="preserve">he bandwidth, </w:t>
      </w:r>
      <w:proofErr w:type="spellStart"/>
      <w:r w:rsidR="00A30493" w:rsidRPr="00A30493">
        <w:rPr>
          <w:i/>
          <w:iCs/>
        </w:rPr>
        <w:t>mbms</w:t>
      </w:r>
      <w:proofErr w:type="spellEnd"/>
      <w:r w:rsidR="00A30493" w:rsidRPr="00A30493">
        <w:rPr>
          <w:i/>
          <w:iCs/>
        </w:rPr>
        <w:t>-Bandwidth</w:t>
      </w:r>
      <w:r w:rsidR="00A30493">
        <w:rPr>
          <w:i/>
          <w:iCs/>
        </w:rPr>
        <w:t>,</w:t>
      </w:r>
      <w:r w:rsidR="00A30493">
        <w:t xml:space="preserve"> </w:t>
      </w:r>
      <w:r w:rsidR="009917D9">
        <w:t xml:space="preserve">corresponds to </w:t>
      </w:r>
      <w:r w:rsidR="005D1C16">
        <w:t xml:space="preserve">a </w:t>
      </w:r>
      <w:r w:rsidR="00990D2A">
        <w:t xml:space="preserve">channel bandwidth </w:t>
      </w:r>
      <w:r w:rsidR="005D1C16">
        <w:t xml:space="preserve">expressed </w:t>
      </w:r>
      <w:r w:rsidR="00990D2A">
        <w:t xml:space="preserve">in terms of </w:t>
      </w:r>
      <w:r w:rsidR="00A30493">
        <w:t xml:space="preserve">the number of resource blocks used </w:t>
      </w:r>
      <w:r w:rsidR="00990D2A">
        <w:t xml:space="preserve">as </w:t>
      </w:r>
      <w:r w:rsidR="0047704E">
        <w:t xml:space="preserve">the </w:t>
      </w:r>
      <w:r w:rsidR="00E0625B">
        <w:t>‘</w:t>
      </w:r>
      <w:r w:rsidR="00A30493">
        <w:t>Transmission bandwidth</w:t>
      </w:r>
      <w:r w:rsidR="00E0625B">
        <w:t>’</w:t>
      </w:r>
      <w:r w:rsidR="007856F1">
        <w:t>,</w:t>
      </w:r>
      <w:r w:rsidR="00990D2A">
        <w:t xml:space="preserve"> as defined in RAN4 specification TS 36.101 in Table 5.6-1</w:t>
      </w:r>
      <w:r w:rsidR="000461FA">
        <w:t xml:space="preserve"> </w:t>
      </w:r>
      <w:r w:rsidR="000461FA">
        <w:fldChar w:fldCharType="begin"/>
      </w:r>
      <w:r w:rsidR="000461FA">
        <w:instrText xml:space="preserve"> REF _Ref127467710 \r \h </w:instrText>
      </w:r>
      <w:r w:rsidR="000461FA">
        <w:fldChar w:fldCharType="separate"/>
      </w:r>
      <w:r w:rsidR="000461FA">
        <w:t>[2]</w:t>
      </w:r>
      <w:r w:rsidR="000461FA">
        <w:fldChar w:fldCharType="end"/>
      </w:r>
      <w:r w:rsidR="00990D2A">
        <w:t>.</w:t>
      </w:r>
    </w:p>
    <w:p w14:paraId="3FD2F9DB" w14:textId="1C7866C0" w:rsidR="009339CB" w:rsidRDefault="009339CB" w:rsidP="009339CB">
      <w:r w:rsidRPr="00B84DB2">
        <w:rPr>
          <w:b/>
        </w:rPr>
        <w:t xml:space="preserve">Observation </w:t>
      </w:r>
      <w:r w:rsidR="00BC3E8C">
        <w:rPr>
          <w:b/>
        </w:rPr>
        <w:t>1</w:t>
      </w:r>
      <w:r w:rsidRPr="007A2E55">
        <w:rPr>
          <w:bCs/>
        </w:rPr>
        <w:t>:</w:t>
      </w:r>
      <w:r>
        <w:t xml:space="preserve"> </w:t>
      </w:r>
      <w:r w:rsidR="002F0E90" w:rsidRPr="002F0E90">
        <w:t xml:space="preserve">The bandwidth, </w:t>
      </w:r>
      <w:proofErr w:type="spellStart"/>
      <w:r w:rsidR="002F0E90" w:rsidRPr="00BC3E8C">
        <w:rPr>
          <w:i/>
          <w:iCs/>
        </w:rPr>
        <w:t>mbms</w:t>
      </w:r>
      <w:proofErr w:type="spellEnd"/>
      <w:r w:rsidR="002F0E90" w:rsidRPr="00BC3E8C">
        <w:rPr>
          <w:i/>
          <w:iCs/>
        </w:rPr>
        <w:t>-Bandwidth</w:t>
      </w:r>
      <w:r w:rsidR="002F0E90" w:rsidRPr="002F0E90">
        <w:t xml:space="preserve">, signalled in LTE </w:t>
      </w:r>
      <w:r w:rsidR="004C204B">
        <w:t>corresponds to</w:t>
      </w:r>
      <w:r w:rsidR="004C204B" w:rsidRPr="002F0E90">
        <w:t xml:space="preserve"> </w:t>
      </w:r>
      <w:r w:rsidR="004C204B">
        <w:t xml:space="preserve">a </w:t>
      </w:r>
      <w:r w:rsidR="002F0E90" w:rsidRPr="002F0E90">
        <w:t xml:space="preserve">channel bandwidth </w:t>
      </w:r>
      <w:r w:rsidR="006300B5">
        <w:t xml:space="preserve">expressed </w:t>
      </w:r>
      <w:r w:rsidR="002F0E90" w:rsidRPr="002F0E90">
        <w:t xml:space="preserve">in terms of the number of resource blocks used as </w:t>
      </w:r>
      <w:r w:rsidR="006300B5">
        <w:t>‘</w:t>
      </w:r>
      <w:r w:rsidR="002F0E90" w:rsidRPr="002F0E90">
        <w:t>Transmission bandwidth</w:t>
      </w:r>
      <w:r w:rsidR="006300B5">
        <w:t>’,</w:t>
      </w:r>
      <w:r w:rsidR="002F0E90" w:rsidRPr="002F0E90">
        <w:t xml:space="preserve"> as defined in RAN4 specification TS 36.101</w:t>
      </w:r>
      <w:r>
        <w:t>.</w:t>
      </w:r>
    </w:p>
    <w:p w14:paraId="7CC9868F" w14:textId="7D516BED" w:rsidR="00D06F02" w:rsidRDefault="00D06F02" w:rsidP="009339CB">
      <w:r>
        <w:t xml:space="preserve">However, in NR, the scheduling of MBS broadcast is </w:t>
      </w:r>
      <w:r w:rsidR="00BD498D">
        <w:t xml:space="preserve">by </w:t>
      </w:r>
      <w:r>
        <w:t xml:space="preserve">using common MBS frequency resources (CFR) that defines </w:t>
      </w:r>
      <w:r w:rsidR="00A41D1B">
        <w:t>an</w:t>
      </w:r>
      <w:r>
        <w:t xml:space="preserve"> </w:t>
      </w:r>
      <w:r w:rsidR="00A41D1B">
        <w:t>‘</w:t>
      </w:r>
      <w:r>
        <w:t>MBS frequency region</w:t>
      </w:r>
      <w:r w:rsidR="00A41D1B">
        <w:t>’</w:t>
      </w:r>
      <w:r>
        <w:t xml:space="preserve"> in the frequency domain. In addition, </w:t>
      </w:r>
      <w:r w:rsidR="00225804">
        <w:t xml:space="preserve">in NR, </w:t>
      </w:r>
      <w:r>
        <w:t xml:space="preserve">there are multiple cases for CFR configuration </w:t>
      </w:r>
      <w:r w:rsidR="00225804">
        <w:t xml:space="preserve">used </w:t>
      </w:r>
      <w:r>
        <w:t>for MBS broadcast as shown in the figure below:</w:t>
      </w:r>
    </w:p>
    <w:p w14:paraId="16BEE0D6" w14:textId="77777777" w:rsidR="0006541C" w:rsidRDefault="0006541C" w:rsidP="0006541C">
      <w:pPr>
        <w:pStyle w:val="TF"/>
      </w:pPr>
      <w:r>
        <w:rPr>
          <w:noProof/>
          <w:color w:val="2B579A"/>
          <w:shd w:val="clear" w:color="auto" w:fill="E6E6E6"/>
        </w:rPr>
        <w:drawing>
          <wp:inline distT="0" distB="0" distL="0" distR="0" wp14:anchorId="5074B351" wp14:editId="358DA5C7">
            <wp:extent cx="3152140" cy="1926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52140" cy="1926590"/>
                    </a:xfrm>
                    <a:prstGeom prst="rect">
                      <a:avLst/>
                    </a:prstGeom>
                    <a:noFill/>
                  </pic:spPr>
                </pic:pic>
              </a:graphicData>
            </a:graphic>
          </wp:inline>
        </w:drawing>
      </w:r>
    </w:p>
    <w:p w14:paraId="4B4954E5" w14:textId="3610BFEF" w:rsidR="00D06F02" w:rsidRDefault="0006541C" w:rsidP="0006541C">
      <w:pPr>
        <w:pStyle w:val="TF"/>
      </w:pPr>
      <w:r>
        <w:t xml:space="preserve">Figure </w:t>
      </w:r>
      <w:r>
        <w:rPr>
          <w:color w:val="2B579A"/>
          <w:shd w:val="clear" w:color="auto" w:fill="E6E6E6"/>
        </w:rPr>
        <w:fldChar w:fldCharType="begin"/>
      </w:r>
      <w:r>
        <w:instrText>SEQ Figure \* ARABIC</w:instrText>
      </w:r>
      <w:r>
        <w:rPr>
          <w:color w:val="2B579A"/>
          <w:shd w:val="clear" w:color="auto" w:fill="E6E6E6"/>
        </w:rPr>
        <w:fldChar w:fldCharType="separate"/>
      </w:r>
      <w:r>
        <w:rPr>
          <w:noProof/>
        </w:rPr>
        <w:t>1</w:t>
      </w:r>
      <w:r>
        <w:rPr>
          <w:color w:val="2B579A"/>
          <w:shd w:val="clear" w:color="auto" w:fill="E6E6E6"/>
        </w:rPr>
        <w:fldChar w:fldCharType="end"/>
      </w:r>
      <w:r w:rsidR="00E04ECC">
        <w:t xml:space="preserve"> Broadcast CFR configuration cases</w:t>
      </w:r>
    </w:p>
    <w:p w14:paraId="30DF3EBB" w14:textId="6FD15392" w:rsidR="00BE48A5" w:rsidRDefault="00EE519C" w:rsidP="00EE519C">
      <w:r>
        <w:t xml:space="preserve">According to Section 4.4.6 in TS 38.211 </w:t>
      </w:r>
      <w:r w:rsidR="000461FA">
        <w:fldChar w:fldCharType="begin"/>
      </w:r>
      <w:r w:rsidR="000461FA">
        <w:instrText xml:space="preserve"> REF _Ref127467732 \r \h </w:instrText>
      </w:r>
      <w:r w:rsidR="000461FA">
        <w:fldChar w:fldCharType="separate"/>
      </w:r>
      <w:r w:rsidR="000461FA">
        <w:t>[3]</w:t>
      </w:r>
      <w:r w:rsidR="000461FA">
        <w:fldChar w:fldCharType="end"/>
      </w:r>
      <w:r>
        <w:t>, “</w:t>
      </w:r>
      <w:r w:rsidRPr="00EE519C">
        <w:rPr>
          <w:i/>
          <w:iCs/>
        </w:rPr>
        <w:t>A UE is not expected to receive PDSCH or PDCCH associated with MBS transmissions scheduled with G-RNTI, G-CS-RNTI or MCCH-RNTI outside the common MBS frequency resource</w:t>
      </w:r>
      <w:r>
        <w:t>”. Given this, it makes sense to signal</w:t>
      </w:r>
      <w:r w:rsidR="004B11BA">
        <w:t xml:space="preserve">, in the </w:t>
      </w:r>
      <w:proofErr w:type="spellStart"/>
      <w:r w:rsidR="004B11BA" w:rsidRPr="00EE519C">
        <w:rPr>
          <w:i/>
          <w:iCs/>
        </w:rPr>
        <w:t>MBSInterestindication</w:t>
      </w:r>
      <w:proofErr w:type="spellEnd"/>
      <w:r w:rsidR="004B11BA">
        <w:t xml:space="preserve"> message in NR,</w:t>
      </w:r>
      <w:r>
        <w:t xml:space="preserve"> the bandwidth of the Broadcast CFR as opposed to the channel bandwidth for the frequency of reception of MBS service. </w:t>
      </w:r>
    </w:p>
    <w:p w14:paraId="42F4DBE6" w14:textId="6D01DC9D" w:rsidR="00BE48A5" w:rsidRDefault="00BE48A5" w:rsidP="00BE48A5">
      <w:r>
        <w:t xml:space="preserve">In NR, the bandwidth of Broadcast CFR is signalled as part of </w:t>
      </w:r>
      <w:r w:rsidRPr="00BE48A5">
        <w:rPr>
          <w:i/>
          <w:iCs/>
        </w:rPr>
        <w:t>cfr-ConfigMCCH-MTCH-r17</w:t>
      </w:r>
      <w:r>
        <w:t xml:space="preserve"> in SIB20</w:t>
      </w:r>
      <w:r w:rsidR="00D546D2">
        <w:t>,</w:t>
      </w:r>
      <w:r>
        <w:t xml:space="preserve"> in the </w:t>
      </w:r>
      <w:r w:rsidRPr="00BE48A5">
        <w:rPr>
          <w:i/>
          <w:iCs/>
        </w:rPr>
        <w:t>locationAndBandwidthBroadcast-r17</w:t>
      </w:r>
      <w:r>
        <w:t xml:space="preserve"> field as shown below:</w:t>
      </w:r>
    </w:p>
    <w:p w14:paraId="3C1F2CF0" w14:textId="7E9337EF" w:rsidR="00BE48A5" w:rsidRDefault="00D535B1" w:rsidP="00D535B1">
      <w:r w:rsidRPr="00D535B1">
        <w:rPr>
          <w:noProof/>
          <w:color w:val="2B579A"/>
          <w:shd w:val="clear" w:color="auto" w:fill="E6E6E6"/>
        </w:rPr>
        <w:drawing>
          <wp:inline distT="0" distB="0" distL="0" distR="0" wp14:anchorId="10196368" wp14:editId="5867155D">
            <wp:extent cx="6122035" cy="7759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775970"/>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631"/>
      </w:tblGrid>
      <w:tr w:rsidR="00D535B1" w14:paraId="3912441D" w14:textId="77777777" w:rsidTr="00D535B1">
        <w:tc>
          <w:tcPr>
            <w:tcW w:w="9631" w:type="dxa"/>
          </w:tcPr>
          <w:p w14:paraId="1F1CDA72" w14:textId="77777777" w:rsidR="00D535B1" w:rsidRPr="00B55E3E" w:rsidRDefault="00D535B1" w:rsidP="00D535B1">
            <w:pPr>
              <w:pStyle w:val="TAL"/>
              <w:rPr>
                <w:b/>
                <w:bCs/>
                <w:i/>
              </w:rPr>
            </w:pPr>
            <w:proofErr w:type="spellStart"/>
            <w:r w:rsidRPr="00B55E3E">
              <w:rPr>
                <w:b/>
                <w:bCs/>
                <w:i/>
                <w:iCs/>
                <w:lang w:eastAsia="en-GB"/>
              </w:rPr>
              <w:t>locationAndBandwidthBroadcast</w:t>
            </w:r>
            <w:proofErr w:type="spellEnd"/>
          </w:p>
          <w:p w14:paraId="30F4FECA" w14:textId="77777777" w:rsidR="00D535B1" w:rsidRPr="00B55E3E" w:rsidRDefault="00D535B1" w:rsidP="00D535B1">
            <w:pPr>
              <w:pStyle w:val="TAL"/>
              <w:rPr>
                <w:lang w:eastAsia="en-GB"/>
              </w:rPr>
            </w:pPr>
            <w:r w:rsidRPr="00B55E3E">
              <w:rPr>
                <w:lang w:eastAsia="en-GB"/>
              </w:rPr>
              <w:t>Indicates starting PRB and the number of PRBs of CFR used for MCCH and MTCH reception.</w:t>
            </w:r>
          </w:p>
          <w:p w14:paraId="41DF47C6" w14:textId="77777777" w:rsidR="00D535B1" w:rsidRPr="00B55E3E" w:rsidRDefault="00D535B1" w:rsidP="00D535B1">
            <w:pPr>
              <w:pStyle w:val="TAL"/>
              <w:rPr>
                <w:lang w:eastAsia="en-GB"/>
              </w:rPr>
            </w:pPr>
            <w:r w:rsidRPr="00B55E3E">
              <w:rPr>
                <w:lang w:eastAsia="en-GB"/>
              </w:rPr>
              <w:t xml:space="preserve">Value </w:t>
            </w:r>
            <w:r w:rsidRPr="00B55E3E">
              <w:rPr>
                <w:i/>
                <w:lang w:eastAsia="en-GB"/>
              </w:rPr>
              <w:t xml:space="preserve">sameAsSib1ConfiguredLocationAndBW </w:t>
            </w:r>
            <w:r w:rsidRPr="00B55E3E">
              <w:rPr>
                <w:lang w:eastAsia="en-GB"/>
              </w:rPr>
              <w:t xml:space="preserve">means the CFR for broadcast has the same location and size as the </w:t>
            </w:r>
            <w:proofErr w:type="spellStart"/>
            <w:r w:rsidRPr="00B55E3E">
              <w:rPr>
                <w:i/>
                <w:lang w:eastAsia="en-GB"/>
              </w:rPr>
              <w:t>locationAndBandwidth</w:t>
            </w:r>
            <w:proofErr w:type="spellEnd"/>
            <w:r w:rsidRPr="00B55E3E">
              <w:rPr>
                <w:lang w:eastAsia="en-GB"/>
              </w:rPr>
              <w:t xml:space="preserve"> for initial BWP configured in SIB1.</w:t>
            </w:r>
          </w:p>
          <w:p w14:paraId="2DD16035" w14:textId="77777777" w:rsidR="00D535B1" w:rsidRPr="00B55E3E" w:rsidRDefault="00D535B1" w:rsidP="00D535B1">
            <w:pPr>
              <w:pStyle w:val="TAL"/>
              <w:rPr>
                <w:lang w:eastAsia="en-GB"/>
              </w:rPr>
            </w:pPr>
            <w:r w:rsidRPr="00B55E3E">
              <w:rPr>
                <w:lang w:eastAsia="en-GB"/>
              </w:rPr>
              <w:t xml:space="preserve">Value </w:t>
            </w:r>
            <w:proofErr w:type="spellStart"/>
            <w:r w:rsidRPr="00B55E3E">
              <w:rPr>
                <w:i/>
                <w:lang w:eastAsia="en-GB"/>
              </w:rPr>
              <w:t>locationAndBandwidth</w:t>
            </w:r>
            <w:proofErr w:type="spellEnd"/>
            <w:r w:rsidRPr="00B55E3E">
              <w:rPr>
                <w:i/>
                <w:lang w:eastAsia="en-GB"/>
              </w:rPr>
              <w:t xml:space="preserve"> </w:t>
            </w:r>
            <w:r w:rsidRPr="00B55E3E">
              <w:rPr>
                <w:lang w:eastAsia="en-GB"/>
              </w:rPr>
              <w:t>is used to configure CFR with bandwidth that is larger than and fully contains the bandwidth for the initial DL BWP and CORESET#0 configured in SIB1.</w:t>
            </w:r>
          </w:p>
          <w:p w14:paraId="1D78A9AE" w14:textId="54648C99" w:rsidR="00D535B1" w:rsidRDefault="00D535B1" w:rsidP="00D535B1">
            <w:r w:rsidRPr="00B55E3E">
              <w:rPr>
                <w:lang w:eastAsia="en-GB"/>
              </w:rPr>
              <w:t>If the field is absent, the CFR for broadcast has the same location and size as CORESET0.</w:t>
            </w:r>
          </w:p>
        </w:tc>
      </w:tr>
    </w:tbl>
    <w:p w14:paraId="6FC05B49" w14:textId="77777777" w:rsidR="00D535B1" w:rsidRDefault="00D535B1" w:rsidP="00BE48A5"/>
    <w:p w14:paraId="5310DF37" w14:textId="15DC5710" w:rsidR="7CCEEC4C" w:rsidRDefault="36555095" w:rsidP="7CCEEC4C">
      <w:pPr>
        <w:rPr>
          <w:i/>
          <w:iCs/>
          <w:lang w:eastAsia="en-GB"/>
        </w:rPr>
      </w:pPr>
      <w:r>
        <w:t xml:space="preserve">It is to be noted that the signalling of </w:t>
      </w:r>
      <w:proofErr w:type="spellStart"/>
      <w:r w:rsidRPr="7CCEEC4C">
        <w:rPr>
          <w:i/>
          <w:iCs/>
        </w:rPr>
        <w:t>locationAndBandwidthBroadcast</w:t>
      </w:r>
      <w:proofErr w:type="spellEnd"/>
      <w:r>
        <w:t xml:space="preserve"> also covers the Case </w:t>
      </w:r>
      <w:r w:rsidR="1C4D1D7B">
        <w:t>A</w:t>
      </w:r>
      <w:r w:rsidR="285A0B79">
        <w:t>,</w:t>
      </w:r>
      <w:r w:rsidR="1C4D1D7B">
        <w:t xml:space="preserve"> </w:t>
      </w:r>
      <w:r>
        <w:t>where the bandwidth of the Broadcast CFR is the same as the Initial BWP</w:t>
      </w:r>
      <w:r w:rsidR="285A0B79">
        <w:t>,</w:t>
      </w:r>
      <w:r>
        <w:t xml:space="preserve"> through the use of the value </w:t>
      </w:r>
      <w:r w:rsidRPr="7CCEEC4C">
        <w:rPr>
          <w:i/>
          <w:iCs/>
          <w:lang w:eastAsia="en-GB"/>
        </w:rPr>
        <w:t>sameAsSib1ConfiguredLocationAndBW.</w:t>
      </w:r>
    </w:p>
    <w:p w14:paraId="790652CF" w14:textId="3633309E" w:rsidR="00BE48A5" w:rsidRDefault="00BE48A5" w:rsidP="00BE48A5">
      <w:r>
        <w:t xml:space="preserve">This </w:t>
      </w:r>
      <w:r w:rsidR="006462CC">
        <w:t xml:space="preserve">then </w:t>
      </w:r>
      <w:r>
        <w:t xml:space="preserve">raises the question of how the UE knows the </w:t>
      </w:r>
      <w:r w:rsidR="00D546D2">
        <w:t>CFR</w:t>
      </w:r>
      <w:r>
        <w:t xml:space="preserve"> config</w:t>
      </w:r>
      <w:r w:rsidR="00D546D2">
        <w:t>uration</w:t>
      </w:r>
      <w:r>
        <w:t xml:space="preserve"> broadcast in </w:t>
      </w:r>
      <w:r w:rsidR="003276DC">
        <w:t xml:space="preserve">SIB20 in </w:t>
      </w:r>
      <w:r>
        <w:t xml:space="preserve">a non-serving cell </w:t>
      </w:r>
      <w:r w:rsidR="00D546D2">
        <w:t xml:space="preserve">as </w:t>
      </w:r>
      <w:r>
        <w:t>currently the SIB20 is obtained by the UE only in the serving cell</w:t>
      </w:r>
      <w:r w:rsidR="003276DC">
        <w:t>, either</w:t>
      </w:r>
      <w:r>
        <w:t xml:space="preserve"> </w:t>
      </w:r>
      <w:r w:rsidR="00D546D2">
        <w:t xml:space="preserve">through </w:t>
      </w:r>
      <w:r>
        <w:t xml:space="preserve">broadcast </w:t>
      </w:r>
      <w:r w:rsidR="003276DC">
        <w:t xml:space="preserve">system information acquisition in the serving cell </w:t>
      </w:r>
      <w:r>
        <w:t xml:space="preserve">or </w:t>
      </w:r>
      <w:r w:rsidR="003276DC">
        <w:t xml:space="preserve">by </w:t>
      </w:r>
      <w:r>
        <w:t>dedicated signalling</w:t>
      </w:r>
      <w:r w:rsidR="003276DC">
        <w:t xml:space="preserve"> of SIB20 (of an </w:t>
      </w:r>
      <w:proofErr w:type="spellStart"/>
      <w:r w:rsidR="003276DC">
        <w:t>SCell</w:t>
      </w:r>
      <w:proofErr w:type="spellEnd"/>
      <w:r w:rsidR="003276DC">
        <w:t xml:space="preserve">) by the serving </w:t>
      </w:r>
      <w:proofErr w:type="spellStart"/>
      <w:r w:rsidR="003276DC">
        <w:t>gNB</w:t>
      </w:r>
      <w:proofErr w:type="spellEnd"/>
      <w:r w:rsidR="003276DC">
        <w:t>.</w:t>
      </w:r>
      <w:r w:rsidR="00D74943">
        <w:t xml:space="preserve"> I</w:t>
      </w:r>
      <w:r>
        <w:t xml:space="preserve">f a UE is </w:t>
      </w:r>
      <w:r w:rsidR="00D74943">
        <w:t xml:space="preserve">shared processing </w:t>
      </w:r>
      <w:r>
        <w:t xml:space="preserve">capable </w:t>
      </w:r>
      <w:r w:rsidR="00D74943">
        <w:t xml:space="preserve">and can </w:t>
      </w:r>
      <w:r>
        <w:t>receiv</w:t>
      </w:r>
      <w:r w:rsidR="00D74943">
        <w:t>e</w:t>
      </w:r>
      <w:r>
        <w:t xml:space="preserve"> MBS broadcast from non-serving cell due </w:t>
      </w:r>
      <w:r w:rsidR="00745D24">
        <w:t xml:space="preserve">to </w:t>
      </w:r>
      <w:proofErr w:type="spellStart"/>
      <w:proofErr w:type="gramStart"/>
      <w:r w:rsidR="00D74943">
        <w:t>it’s</w:t>
      </w:r>
      <w:proofErr w:type="spellEnd"/>
      <w:proofErr w:type="gramEnd"/>
      <w:r w:rsidR="00D74943">
        <w:t xml:space="preserve"> </w:t>
      </w:r>
      <w:r>
        <w:t>multi-Rx configuration</w:t>
      </w:r>
      <w:r w:rsidR="00D74943">
        <w:t xml:space="preserve"> capability</w:t>
      </w:r>
      <w:r>
        <w:t xml:space="preserve">, </w:t>
      </w:r>
      <w:r w:rsidR="00D74943">
        <w:t xml:space="preserve">it is possible the </w:t>
      </w:r>
      <w:r>
        <w:t xml:space="preserve">UE </w:t>
      </w:r>
      <w:r w:rsidR="00D74943">
        <w:t xml:space="preserve">can also acquire </w:t>
      </w:r>
      <w:r>
        <w:t xml:space="preserve">SIB20 </w:t>
      </w:r>
      <w:r w:rsidR="00D74943">
        <w:t xml:space="preserve">from a </w:t>
      </w:r>
      <w:r>
        <w:t>non-serving cell</w:t>
      </w:r>
      <w:r w:rsidR="00D74943">
        <w:t xml:space="preserve"> and can be entirely up to UE implementation. </w:t>
      </w:r>
      <w:r>
        <w:lastRenderedPageBreak/>
        <w:t xml:space="preserve">Alternatively, it could be up to </w:t>
      </w:r>
      <w:r w:rsidR="00D74943">
        <w:t xml:space="preserve">network </w:t>
      </w:r>
      <w:r>
        <w:t xml:space="preserve">implementation to </w:t>
      </w:r>
      <w:r w:rsidR="00D74943">
        <w:t xml:space="preserve">provision </w:t>
      </w:r>
      <w:r>
        <w:t xml:space="preserve">the CFR configuration of neighbour cells via </w:t>
      </w:r>
      <w:proofErr w:type="gramStart"/>
      <w:r>
        <w:t>OAM</w:t>
      </w:r>
      <w:proofErr w:type="gramEnd"/>
      <w:r>
        <w:t xml:space="preserve"> and </w:t>
      </w:r>
      <w:r w:rsidR="00D74943">
        <w:t xml:space="preserve">which can </w:t>
      </w:r>
      <w:r>
        <w:t xml:space="preserve">be provided to </w:t>
      </w:r>
      <w:r w:rsidR="00D74943">
        <w:t>a s</w:t>
      </w:r>
      <w:r>
        <w:t>hared processing capable UE via dedicated signal</w:t>
      </w:r>
      <w:r w:rsidR="00D74943">
        <w:t>ling.</w:t>
      </w:r>
    </w:p>
    <w:p w14:paraId="1BC82ECA" w14:textId="3AE8A753" w:rsidR="009339CB" w:rsidRDefault="009339CB" w:rsidP="009339CB">
      <w:r>
        <w:rPr>
          <w:b/>
        </w:rPr>
        <w:t>Proposal</w:t>
      </w:r>
      <w:r w:rsidRPr="00B84DB2">
        <w:rPr>
          <w:b/>
        </w:rPr>
        <w:t xml:space="preserve"> </w:t>
      </w:r>
      <w:r w:rsidR="002E0188">
        <w:rPr>
          <w:b/>
        </w:rPr>
        <w:t>1</w:t>
      </w:r>
      <w:r w:rsidRPr="007A2E55">
        <w:rPr>
          <w:bCs/>
        </w:rPr>
        <w:t>:</w:t>
      </w:r>
      <w:r>
        <w:t xml:space="preserve"> </w:t>
      </w:r>
      <w:r w:rsidR="00BC3E8C">
        <w:t xml:space="preserve">RAN2 to agree </w:t>
      </w:r>
      <w:r w:rsidR="00C67901">
        <w:t>that the bandwidth signalled in the MBS Interest Indication message</w:t>
      </w:r>
      <w:r w:rsidR="0031776F">
        <w:t>,</w:t>
      </w:r>
      <w:r w:rsidR="00C67901">
        <w:t xml:space="preserve"> by a UE that is capable of simultaneous reception of MBS broadcast from non-serving cell and unicast from serving cell</w:t>
      </w:r>
      <w:r w:rsidR="0031776F">
        <w:t>,</w:t>
      </w:r>
      <w:r w:rsidR="00C67901">
        <w:t xml:space="preserve"> is the bandwidth of the Broadcast CFR.</w:t>
      </w:r>
    </w:p>
    <w:p w14:paraId="38B74162" w14:textId="449131AE" w:rsidR="0090775E" w:rsidRDefault="0090775E" w:rsidP="0090775E">
      <w:pPr>
        <w:pStyle w:val="Heading2"/>
      </w:pPr>
      <w:r>
        <w:t>2</w:t>
      </w:r>
      <w:r w:rsidRPr="006E13D1">
        <w:t>.</w:t>
      </w:r>
      <w:r>
        <w:t>3</w:t>
      </w:r>
      <w:r w:rsidRPr="006E13D1">
        <w:tab/>
      </w:r>
      <w:r>
        <w:t>Scenarios to be supported</w:t>
      </w:r>
    </w:p>
    <w:p w14:paraId="013B0680" w14:textId="1DF14229" w:rsidR="00BE48D2" w:rsidRDefault="00BE48D2" w:rsidP="00BE48D2">
      <w:r>
        <w:t xml:space="preserve">For shared processing, the following scenarios were mentioned in one or more company contributions </w:t>
      </w:r>
      <w:r w:rsidR="00B84D99">
        <w:t>in the</w:t>
      </w:r>
      <w:r>
        <w:t xml:space="preserve"> past RAN2 meetings but the exact scenario(s) which are </w:t>
      </w:r>
      <w:r w:rsidR="00B84D99">
        <w:t>in the scope</w:t>
      </w:r>
      <w:r>
        <w:t xml:space="preserve"> of the Rel-18 shared processing work is not very clear.</w:t>
      </w:r>
    </w:p>
    <w:p w14:paraId="50751718" w14:textId="4B83DD76" w:rsidR="00BE48D2" w:rsidRDefault="00BE48D2" w:rsidP="005C3D25">
      <w:pPr>
        <w:pStyle w:val="B1"/>
      </w:pPr>
      <w:r>
        <w:t>-</w:t>
      </w:r>
      <w:r>
        <w:tab/>
      </w:r>
      <w:r w:rsidR="00B84D99">
        <w:t>S</w:t>
      </w:r>
      <w:r>
        <w:t>ame or different operator scenario</w:t>
      </w:r>
    </w:p>
    <w:p w14:paraId="3703CF35" w14:textId="3ADE7CF1" w:rsidR="00BE48D2" w:rsidRDefault="00BE48D2" w:rsidP="005C3D25">
      <w:pPr>
        <w:pStyle w:val="B1"/>
      </w:pPr>
      <w:r>
        <w:t>-</w:t>
      </w:r>
      <w:r>
        <w:tab/>
      </w:r>
      <w:r w:rsidR="00B84D99">
        <w:t>I</w:t>
      </w:r>
      <w:r>
        <w:t xml:space="preserve">ntra-PLMN vs </w:t>
      </w:r>
      <w:r w:rsidR="00B84D99">
        <w:t>I</w:t>
      </w:r>
      <w:r>
        <w:t>nter-PLMN scenario</w:t>
      </w:r>
    </w:p>
    <w:p w14:paraId="2831013E" w14:textId="2969E149" w:rsidR="00BE48D2" w:rsidRDefault="00BE48D2" w:rsidP="005C3D25">
      <w:pPr>
        <w:pStyle w:val="B1"/>
      </w:pPr>
      <w:r>
        <w:t>-</w:t>
      </w:r>
      <w:r>
        <w:tab/>
      </w:r>
      <w:r w:rsidR="0086766A">
        <w:t>I</w:t>
      </w:r>
      <w:r>
        <w:t>ntra-</w:t>
      </w:r>
      <w:proofErr w:type="spellStart"/>
      <w:r>
        <w:t>gNB</w:t>
      </w:r>
      <w:proofErr w:type="spellEnd"/>
      <w:r>
        <w:t xml:space="preserve"> vs </w:t>
      </w:r>
      <w:r w:rsidR="0086766A">
        <w:t>I</w:t>
      </w:r>
      <w:r>
        <w:t>nter-</w:t>
      </w:r>
      <w:proofErr w:type="spellStart"/>
      <w:r>
        <w:t>gNB</w:t>
      </w:r>
      <w:proofErr w:type="spellEnd"/>
      <w:r>
        <w:t xml:space="preserve"> scenario</w:t>
      </w:r>
    </w:p>
    <w:p w14:paraId="7B096AF5" w14:textId="3B6CB009" w:rsidR="00BE48D2" w:rsidRDefault="00BE48D2" w:rsidP="005C3D25">
      <w:pPr>
        <w:pStyle w:val="B1"/>
      </w:pPr>
      <w:r>
        <w:t>-</w:t>
      </w:r>
      <w:r>
        <w:tab/>
        <w:t xml:space="preserve">Carrier </w:t>
      </w:r>
      <w:r w:rsidR="0086766A">
        <w:t>A</w:t>
      </w:r>
      <w:r>
        <w:t>ggregation scenario</w:t>
      </w:r>
    </w:p>
    <w:p w14:paraId="33592520" w14:textId="2AF2BE82" w:rsidR="00BE48D2" w:rsidRDefault="00BE48D2" w:rsidP="005C3D25">
      <w:pPr>
        <w:pStyle w:val="B1"/>
      </w:pPr>
      <w:r>
        <w:t>-</w:t>
      </w:r>
      <w:r>
        <w:tab/>
        <w:t xml:space="preserve">Dual </w:t>
      </w:r>
      <w:r w:rsidR="0086766A">
        <w:t>C</w:t>
      </w:r>
      <w:r>
        <w:t>onnectivity scenario</w:t>
      </w:r>
    </w:p>
    <w:p w14:paraId="7DF21AA8" w14:textId="77777777" w:rsidR="00BE48D2" w:rsidRDefault="00BE48D2" w:rsidP="005C3D25">
      <w:pPr>
        <w:pStyle w:val="B1"/>
      </w:pPr>
      <w:r>
        <w:t>-</w:t>
      </w:r>
      <w:r>
        <w:tab/>
        <w:t>Multi SIM scenario</w:t>
      </w:r>
    </w:p>
    <w:p w14:paraId="4EE00301" w14:textId="1245DB58" w:rsidR="004C7C61" w:rsidRDefault="00BE48D2" w:rsidP="00BE48D2">
      <w:r>
        <w:t xml:space="preserve">According to the WID objective </w:t>
      </w:r>
      <w:r w:rsidR="00B3195D">
        <w:t xml:space="preserve">text </w:t>
      </w:r>
      <w:r>
        <w:t>(copied below), the exact scenario(s) to be addressed is not very clear.</w:t>
      </w:r>
    </w:p>
    <w:tbl>
      <w:tblPr>
        <w:tblStyle w:val="TableGrid"/>
        <w:tblW w:w="0" w:type="auto"/>
        <w:tblLook w:val="04A0" w:firstRow="1" w:lastRow="0" w:firstColumn="1" w:lastColumn="0" w:noHBand="0" w:noVBand="1"/>
      </w:tblPr>
      <w:tblGrid>
        <w:gridCol w:w="9631"/>
      </w:tblGrid>
      <w:tr w:rsidR="005A3D2B" w14:paraId="408A47D2" w14:textId="77777777" w:rsidTr="005A3D2B">
        <w:tc>
          <w:tcPr>
            <w:tcW w:w="9631" w:type="dxa"/>
          </w:tcPr>
          <w:p w14:paraId="3D42A394" w14:textId="2B7D9FAA" w:rsidR="005A3D2B" w:rsidRDefault="00AC2D06" w:rsidP="005C3D25">
            <w:pPr>
              <w:numPr>
                <w:ilvl w:val="0"/>
                <w:numId w:val="10"/>
              </w:numPr>
              <w:overflowPunct w:val="0"/>
              <w:autoSpaceDE w:val="0"/>
              <w:autoSpaceDN w:val="0"/>
              <w:adjustRightInd w:val="0"/>
              <w:ind w:right="-99"/>
              <w:jc w:val="both"/>
            </w:pPr>
            <w:r w:rsidRPr="00AC2D06">
              <w:rPr>
                <w:rFonts w:eastAsia="SimSun"/>
                <w:lang w:eastAsia="en-GB"/>
              </w:rPr>
              <w:t xml:space="preserve">Specify </w:t>
            </w:r>
            <w:proofErr w:type="spellStart"/>
            <w:r w:rsidRPr="00AC2D06">
              <w:rPr>
                <w:rFonts w:eastAsia="SimSun" w:hint="eastAsia"/>
                <w:lang w:eastAsia="en-GB"/>
              </w:rPr>
              <w:t>Uu</w:t>
            </w:r>
            <w:proofErr w:type="spellEnd"/>
            <w:r w:rsidRPr="00AC2D06">
              <w:rPr>
                <w:rFonts w:eastAsia="SimSun" w:hint="eastAsia"/>
                <w:lang w:eastAsia="en-GB"/>
              </w:rPr>
              <w:t xml:space="preserve"> </w:t>
            </w:r>
            <w:r w:rsidRPr="00AC2D06">
              <w:rPr>
                <w:rFonts w:eastAsia="SimSun"/>
                <w:lang w:eastAsia="en-GB"/>
              </w:rPr>
              <w:t>signalling enhancements to allow a UE to use shared processing for</w:t>
            </w:r>
            <w:r w:rsidRPr="00AC2D06">
              <w:rPr>
                <w:rFonts w:eastAsia="SimSun" w:hint="eastAsia"/>
                <w:lang w:eastAsia="en-GB"/>
              </w:rPr>
              <w:t xml:space="preserve"> MBS </w:t>
            </w:r>
            <w:r w:rsidRPr="00AC2D06">
              <w:rPr>
                <w:rFonts w:eastAsia="SimSun"/>
                <w:lang w:eastAsia="en-GB"/>
              </w:rPr>
              <w:t>broadcast and unicast reception, i.e.</w:t>
            </w:r>
            <w:r w:rsidRPr="00AC2D06">
              <w:rPr>
                <w:rFonts w:eastAsia="SimSun" w:hint="eastAsia"/>
                <w:lang w:eastAsia="en-GB"/>
              </w:rPr>
              <w:t>,</w:t>
            </w:r>
            <w:r w:rsidRPr="00AC2D06">
              <w:rPr>
                <w:rFonts w:eastAsia="SimSun"/>
                <w:lang w:eastAsia="en-GB"/>
              </w:rPr>
              <w:t xml:space="preserve"> ‎including UE capability and related assistan</w:t>
            </w:r>
            <w:r w:rsidRPr="00AC2D06">
              <w:rPr>
                <w:rFonts w:eastAsia="SimSun" w:hint="eastAsia"/>
                <w:lang w:eastAsia="en-GB"/>
              </w:rPr>
              <w:t>ce</w:t>
            </w:r>
            <w:r w:rsidRPr="00AC2D06">
              <w:rPr>
                <w:rFonts w:eastAsia="SimSun"/>
                <w:lang w:eastAsia="en-GB"/>
              </w:rPr>
              <w:t xml:space="preserve"> information report</w:t>
            </w:r>
            <w:r w:rsidRPr="00AC2D06">
              <w:rPr>
                <w:rFonts w:eastAsia="SimSun" w:hint="eastAsia"/>
                <w:lang w:eastAsia="en-GB"/>
              </w:rPr>
              <w:t>ing</w:t>
            </w:r>
            <w:r w:rsidRPr="00AC2D06">
              <w:rPr>
                <w:rFonts w:eastAsia="SimSun"/>
                <w:lang w:eastAsia="en-GB"/>
              </w:rPr>
              <w:t xml:space="preserve"> regarding simultaneous unicast reception in RRC_CONNECTED and MBS broadcast reception from the same or different operators [RAN2]</w:t>
            </w:r>
          </w:p>
        </w:tc>
      </w:tr>
    </w:tbl>
    <w:p w14:paraId="59418D85" w14:textId="77777777" w:rsidR="00280917" w:rsidRDefault="00280917" w:rsidP="00BE48D2"/>
    <w:p w14:paraId="3D28F606" w14:textId="3202E0FA" w:rsidR="00A0637F" w:rsidRDefault="00A0637F" w:rsidP="00BE48D2">
      <w:r w:rsidRPr="00A0637F">
        <w:t xml:space="preserve">However, most contributions consider shared processing as involving simultaneous reception of unicast from serving cell and MBS broadcast from non-serving cell. Also, in RAN2#119bis it was decided to adopt the LTE solution on shared processing for broadcast and unicast reception as the baseline when RAN2 agreed to enhance the MBS Interest Indication message (and later also agreed to introduce UE capability signalling in RAN2#120 which also follows the LTE solution as baseline). However, according to TS 36.300, the LTE solution, which is MBMS service reception using Receive Only Mode, involves reception of unicast and broadcast in different </w:t>
      </w:r>
      <w:proofErr w:type="spellStart"/>
      <w:r w:rsidRPr="00A0637F">
        <w:t>eNBs</w:t>
      </w:r>
      <w:proofErr w:type="spellEnd"/>
      <w:r w:rsidRPr="00A0637F">
        <w:t xml:space="preserve"> as shown below:</w:t>
      </w:r>
    </w:p>
    <w:tbl>
      <w:tblPr>
        <w:tblStyle w:val="TableGrid"/>
        <w:tblW w:w="0" w:type="auto"/>
        <w:tblLook w:val="04A0" w:firstRow="1" w:lastRow="0" w:firstColumn="1" w:lastColumn="0" w:noHBand="0" w:noVBand="1"/>
      </w:tblPr>
      <w:tblGrid>
        <w:gridCol w:w="9631"/>
      </w:tblGrid>
      <w:tr w:rsidR="005966E4" w14:paraId="4F4DB04B" w14:textId="77777777" w:rsidTr="005966E4">
        <w:tc>
          <w:tcPr>
            <w:tcW w:w="9631" w:type="dxa"/>
          </w:tcPr>
          <w:p w14:paraId="54D520A3" w14:textId="77777777" w:rsidR="00C36905" w:rsidRPr="006A14AE" w:rsidRDefault="00C36905" w:rsidP="00C36905">
            <w:pPr>
              <w:pStyle w:val="Heading2"/>
              <w:rPr>
                <w:kern w:val="2"/>
              </w:rPr>
            </w:pPr>
            <w:bookmarkStart w:id="0" w:name="_Toc20403026"/>
            <w:bookmarkStart w:id="1" w:name="_Toc29372532"/>
            <w:bookmarkStart w:id="2" w:name="_Toc37760486"/>
            <w:bookmarkStart w:id="3" w:name="_Toc46498722"/>
            <w:bookmarkStart w:id="4" w:name="_Toc52491035"/>
            <w:bookmarkStart w:id="5" w:name="_Toc124792465"/>
            <w:r w:rsidRPr="006A14AE">
              <w:rPr>
                <w:kern w:val="2"/>
              </w:rPr>
              <w:t>15.11</w:t>
            </w:r>
            <w:r w:rsidRPr="006A14AE">
              <w:rPr>
                <w:kern w:val="2"/>
              </w:rPr>
              <w:tab/>
              <w:t>MBMS service reception using Receive Only Mode</w:t>
            </w:r>
            <w:bookmarkEnd w:id="0"/>
            <w:bookmarkEnd w:id="1"/>
            <w:bookmarkEnd w:id="2"/>
            <w:bookmarkEnd w:id="3"/>
            <w:bookmarkEnd w:id="4"/>
            <w:bookmarkEnd w:id="5"/>
          </w:p>
          <w:p w14:paraId="1E416F0B" w14:textId="0F51F13F" w:rsidR="005966E4" w:rsidRDefault="00C36905" w:rsidP="00C36905">
            <w:r w:rsidRPr="006A14AE">
              <w:t xml:space="preserve">MBMS service(s) can be received by a UE in ROM as described in </w:t>
            </w:r>
            <w:r w:rsidRPr="006A14AE">
              <w:rPr>
                <w:lang w:eastAsia="ko-KR"/>
              </w:rPr>
              <w:t xml:space="preserve">TS 23.246 [48], clause D.2.3 and in TS 26.346 [49]. </w:t>
            </w:r>
            <w:r w:rsidRPr="006A14AE">
              <w:t xml:space="preserve">A UE may receive or be interested to receive broadcast MBMS service(s) in ROM from </w:t>
            </w:r>
            <w:r w:rsidRPr="006A14AE">
              <w:rPr>
                <w:lang w:eastAsia="ko-KR"/>
              </w:rPr>
              <w:t xml:space="preserve">a </w:t>
            </w:r>
            <w:r w:rsidRPr="006F6C0A">
              <w:rPr>
                <w:highlight w:val="yellow"/>
                <w:lang w:eastAsia="ko-KR"/>
              </w:rPr>
              <w:t xml:space="preserve">different </w:t>
            </w:r>
            <w:proofErr w:type="spellStart"/>
            <w:r w:rsidRPr="006F6C0A">
              <w:rPr>
                <w:highlight w:val="yellow"/>
                <w:lang w:eastAsia="ko-KR"/>
              </w:rPr>
              <w:t>eNB</w:t>
            </w:r>
            <w:proofErr w:type="spellEnd"/>
            <w:r w:rsidRPr="006A14AE">
              <w:rPr>
                <w:lang w:eastAsia="ko-KR"/>
              </w:rPr>
              <w:t xml:space="preserve"> while receiving unicast or MBMS service(s) from </w:t>
            </w:r>
            <w:r w:rsidRPr="006F6C0A">
              <w:rPr>
                <w:highlight w:val="yellow"/>
                <w:lang w:eastAsia="ko-KR"/>
              </w:rPr>
              <w:t xml:space="preserve">serving </w:t>
            </w:r>
            <w:proofErr w:type="spellStart"/>
            <w:r w:rsidRPr="006F6C0A">
              <w:rPr>
                <w:highlight w:val="yellow"/>
                <w:lang w:eastAsia="ko-KR"/>
              </w:rPr>
              <w:t>eNB</w:t>
            </w:r>
            <w:proofErr w:type="spellEnd"/>
            <w:r w:rsidRPr="006A14AE">
              <w:rPr>
                <w:lang w:eastAsia="ko-KR"/>
              </w:rPr>
              <w:t>. If UE</w:t>
            </w:r>
            <w:r w:rsidRPr="006A14AE">
              <w:t xml:space="preserve"> baseband resources are shared for receiving unicast service and MBMS service(s) in ROM from different </w:t>
            </w:r>
            <w:proofErr w:type="spellStart"/>
            <w:r w:rsidRPr="006A14AE">
              <w:t>eNBs</w:t>
            </w:r>
            <w:proofErr w:type="spellEnd"/>
            <w:r w:rsidRPr="006A14AE">
              <w:t xml:space="preserve">, the UE may use </w:t>
            </w:r>
            <w:proofErr w:type="spellStart"/>
            <w:r w:rsidRPr="006A14AE">
              <w:rPr>
                <w:i/>
              </w:rPr>
              <w:t>MBMSInterestIndication</w:t>
            </w:r>
            <w:proofErr w:type="spellEnd"/>
            <w:r w:rsidRPr="006A14AE">
              <w:t xml:space="preserve"> </w:t>
            </w:r>
            <w:proofErr w:type="spellStart"/>
            <w:r w:rsidRPr="006A14AE">
              <w:t>signaling</w:t>
            </w:r>
            <w:proofErr w:type="spellEnd"/>
            <w:r w:rsidRPr="006A14AE">
              <w:t xml:space="preserve"> procedure as described in TS 36.331 [16] to inform the unicast serving </w:t>
            </w:r>
            <w:proofErr w:type="spellStart"/>
            <w:r w:rsidRPr="006A14AE">
              <w:t>eNB</w:t>
            </w:r>
            <w:proofErr w:type="spellEnd"/>
            <w:r w:rsidRPr="006A14AE">
              <w:t xml:space="preserve"> about the baseband resources used for the purpose of MBMS service(s) in ROM from a different </w:t>
            </w:r>
            <w:proofErr w:type="spellStart"/>
            <w:r w:rsidRPr="006A14AE">
              <w:t>eNB</w:t>
            </w:r>
            <w:proofErr w:type="spellEnd"/>
            <w:r w:rsidRPr="006A14AE">
              <w:t>.</w:t>
            </w:r>
          </w:p>
        </w:tc>
      </w:tr>
    </w:tbl>
    <w:p w14:paraId="500DA748" w14:textId="77777777" w:rsidR="00A0637F" w:rsidRDefault="00A0637F" w:rsidP="00BE48D2"/>
    <w:p w14:paraId="30471EAE" w14:textId="233CD809" w:rsidR="0073743E" w:rsidRDefault="0073743E" w:rsidP="0073743E">
      <w:r w:rsidRPr="00526D4E">
        <w:rPr>
          <w:b/>
          <w:bCs/>
        </w:rPr>
        <w:t xml:space="preserve">Proposal </w:t>
      </w:r>
      <w:r w:rsidR="00526D4E" w:rsidRPr="00526D4E">
        <w:rPr>
          <w:b/>
          <w:bCs/>
        </w:rPr>
        <w:t>2</w:t>
      </w:r>
      <w:r>
        <w:t xml:space="preserve">: RAN2 to confirm that in NR, shared processing involves reception of unicast service in serving </w:t>
      </w:r>
      <w:proofErr w:type="spellStart"/>
      <w:r>
        <w:t>gNB</w:t>
      </w:r>
      <w:proofErr w:type="spellEnd"/>
      <w:r>
        <w:t xml:space="preserve"> while reception of MBS broadcast service is from a different </w:t>
      </w:r>
      <w:proofErr w:type="spellStart"/>
      <w:r>
        <w:t>gNB</w:t>
      </w:r>
      <w:proofErr w:type="spellEnd"/>
      <w:r>
        <w:t xml:space="preserve"> (an inter-</w:t>
      </w:r>
      <w:proofErr w:type="spellStart"/>
      <w:r>
        <w:t>gNB</w:t>
      </w:r>
      <w:proofErr w:type="spellEnd"/>
      <w:r>
        <w:t xml:space="preserve"> scenario).</w:t>
      </w:r>
    </w:p>
    <w:p w14:paraId="1842FA21" w14:textId="77777777" w:rsidR="0089583B" w:rsidRDefault="130EAD2B" w:rsidP="0073743E">
      <w:r w:rsidRPr="6F451561">
        <w:rPr>
          <w:b/>
          <w:bCs/>
        </w:rPr>
        <w:t>Dual connectivity scenario</w:t>
      </w:r>
      <w:r>
        <w:t xml:space="preserve">: </w:t>
      </w:r>
    </w:p>
    <w:p w14:paraId="112F1DBE" w14:textId="3199411A" w:rsidR="0089583B" w:rsidRDefault="00BF1977" w:rsidP="0073743E">
      <w:r>
        <w:t xml:space="preserve">NR MBS in </w:t>
      </w:r>
      <w:r w:rsidR="001820DC">
        <w:t xml:space="preserve">Rel-17 </w:t>
      </w:r>
      <w:r w:rsidR="00CB0324">
        <w:t xml:space="preserve">only supports reception of multicast service </w:t>
      </w:r>
      <w:r w:rsidR="00295CC0">
        <w:t xml:space="preserve">for </w:t>
      </w:r>
      <w:r>
        <w:t xml:space="preserve">a </w:t>
      </w:r>
      <w:r w:rsidR="00295CC0">
        <w:t xml:space="preserve">dual connectivity scenario. </w:t>
      </w:r>
      <w:r>
        <w:t xml:space="preserve">Rel-17 </w:t>
      </w:r>
      <w:r w:rsidR="00B9295D">
        <w:t xml:space="preserve">NR MBS </w:t>
      </w:r>
      <w:r>
        <w:t xml:space="preserve">does not support reception of broadcast service for a dual connectivity scenario. </w:t>
      </w:r>
      <w:r w:rsidR="0089583B" w:rsidRPr="0089583B">
        <w:t>In RAN2#117-e there was an explicit agreement that broadcast support on SCG for DC scenario is not supported</w:t>
      </w:r>
      <w:r w:rsidR="00B9295D">
        <w:t xml:space="preserve"> as shown in the following agreement:</w:t>
      </w:r>
    </w:p>
    <w:tbl>
      <w:tblPr>
        <w:tblStyle w:val="TableGrid"/>
        <w:tblW w:w="0" w:type="auto"/>
        <w:tblLook w:val="04A0" w:firstRow="1" w:lastRow="0" w:firstColumn="1" w:lastColumn="0" w:noHBand="0" w:noVBand="1"/>
      </w:tblPr>
      <w:tblGrid>
        <w:gridCol w:w="9631"/>
      </w:tblGrid>
      <w:tr w:rsidR="00B9295D" w14:paraId="4CA80867" w14:textId="77777777" w:rsidTr="00B9295D">
        <w:tc>
          <w:tcPr>
            <w:tcW w:w="9631" w:type="dxa"/>
          </w:tcPr>
          <w:p w14:paraId="7AEC0C7D" w14:textId="3908934D" w:rsidR="00B9295D" w:rsidRDefault="00C201B8" w:rsidP="0002229D">
            <w:pPr>
              <w:pStyle w:val="Agreement"/>
            </w:pPr>
            <w:r w:rsidRPr="00F32864">
              <w:rPr>
                <w:lang w:eastAsia="zh-CN"/>
              </w:rPr>
              <w:t xml:space="preserve">MBS on </w:t>
            </w:r>
            <w:r>
              <w:rPr>
                <w:lang w:eastAsia="zh-CN"/>
              </w:rPr>
              <w:t xml:space="preserve">SCG is not supported (unless the UE can support it without specific DC coordination </w:t>
            </w:r>
            <w:r w:rsidRPr="0002229D">
              <w:rPr>
                <w:highlight w:val="yellow"/>
                <w:lang w:eastAsia="zh-CN"/>
              </w:rPr>
              <w:t>for Broadcast</w:t>
            </w:r>
            <w:r>
              <w:rPr>
                <w:lang w:eastAsia="zh-CN"/>
              </w:rPr>
              <w:t xml:space="preserve">). </w:t>
            </w:r>
          </w:p>
        </w:tc>
      </w:tr>
    </w:tbl>
    <w:p w14:paraId="258CFBF8" w14:textId="77777777" w:rsidR="00B9295D" w:rsidRDefault="00B9295D" w:rsidP="0073743E"/>
    <w:p w14:paraId="1BB82628" w14:textId="2746DB58" w:rsidR="00055E97" w:rsidRDefault="00055E97" w:rsidP="0073743E">
      <w:r>
        <w:t>From RAN2#118-e</w:t>
      </w:r>
      <w:r w:rsidR="00A96551">
        <w:t>:</w:t>
      </w:r>
    </w:p>
    <w:tbl>
      <w:tblPr>
        <w:tblStyle w:val="TableGrid"/>
        <w:tblW w:w="0" w:type="auto"/>
        <w:tblLook w:val="04A0" w:firstRow="1" w:lastRow="0" w:firstColumn="1" w:lastColumn="0" w:noHBand="0" w:noVBand="1"/>
      </w:tblPr>
      <w:tblGrid>
        <w:gridCol w:w="9631"/>
      </w:tblGrid>
      <w:tr w:rsidR="00A96551" w14:paraId="73FD5881" w14:textId="77777777" w:rsidTr="00A96551">
        <w:tc>
          <w:tcPr>
            <w:tcW w:w="9631" w:type="dxa"/>
          </w:tcPr>
          <w:p w14:paraId="11D0617E" w14:textId="77777777" w:rsidR="00A96551" w:rsidRPr="00381021" w:rsidRDefault="00A96551" w:rsidP="00A96551">
            <w:pPr>
              <w:pStyle w:val="Agreement"/>
              <w:rPr>
                <w:bCs/>
                <w:lang w:val="en-US"/>
              </w:rPr>
            </w:pPr>
            <w:r>
              <w:rPr>
                <w:rStyle w:val="Strong"/>
                <w:sz w:val="18"/>
                <w:szCs w:val="18"/>
                <w:lang w:val="en-US"/>
              </w:rPr>
              <w:lastRenderedPageBreak/>
              <w:t xml:space="preserve">[034] </w:t>
            </w:r>
            <w:r w:rsidRPr="00381021">
              <w:rPr>
                <w:rStyle w:val="Strong"/>
                <w:sz w:val="18"/>
                <w:szCs w:val="18"/>
                <w:lang w:val="en-US"/>
              </w:rPr>
              <w:t>P5: Capture the following RAN2 agreement in TS 38.300</w:t>
            </w:r>
          </w:p>
          <w:p w14:paraId="690806E4" w14:textId="2EFA5FAF" w:rsidR="00A96551" w:rsidRDefault="00A96551" w:rsidP="00A96551">
            <w:pPr>
              <w:pStyle w:val="Agreement"/>
              <w:numPr>
                <w:ilvl w:val="0"/>
                <w:numId w:val="0"/>
              </w:numPr>
              <w:ind w:left="1619"/>
            </w:pPr>
            <w:r w:rsidRPr="00381021">
              <w:rPr>
                <w:rStyle w:val="Strong"/>
                <w:sz w:val="18"/>
                <w:szCs w:val="18"/>
                <w:lang w:val="en-US"/>
              </w:rPr>
              <w:t>"</w:t>
            </w:r>
            <w:r w:rsidRPr="00A96551">
              <w:rPr>
                <w:rStyle w:val="Strong"/>
                <w:sz w:val="18"/>
                <w:szCs w:val="18"/>
                <w:highlight w:val="yellow"/>
                <w:lang w:val="en-US"/>
              </w:rPr>
              <w:t>Multicast</w:t>
            </w:r>
            <w:r w:rsidRPr="00381021">
              <w:rPr>
                <w:rStyle w:val="Strong"/>
                <w:sz w:val="18"/>
                <w:szCs w:val="18"/>
                <w:lang w:val="en-US"/>
              </w:rPr>
              <w:t xml:space="preserve"> MBS can be supported in MCG side in NE-DC and NR-DC scenarios, i.e., MN terminated MCG bearer kind of MRB" </w:t>
            </w:r>
          </w:p>
        </w:tc>
      </w:tr>
    </w:tbl>
    <w:p w14:paraId="60AC4294" w14:textId="77777777" w:rsidR="00A96551" w:rsidRDefault="00A96551" w:rsidP="0073743E"/>
    <w:p w14:paraId="09189A03" w14:textId="51C5463C" w:rsidR="0073743E" w:rsidRDefault="0073743E" w:rsidP="0073743E">
      <w:r w:rsidRPr="00EB5631">
        <w:rPr>
          <w:b/>
          <w:bCs/>
        </w:rPr>
        <w:t xml:space="preserve">Proposal </w:t>
      </w:r>
      <w:r w:rsidR="00EB5631" w:rsidRPr="00EB5631">
        <w:rPr>
          <w:b/>
          <w:bCs/>
        </w:rPr>
        <w:t>3</w:t>
      </w:r>
      <w:r>
        <w:t>: RAN2 to confirm that dual connectivity scenario is not the focus for shared processing in Rel-18.</w:t>
      </w:r>
    </w:p>
    <w:p w14:paraId="0FD91D70" w14:textId="26919B69" w:rsidR="0073743E" w:rsidRDefault="0073743E" w:rsidP="0073743E">
      <w:r w:rsidRPr="005C3D25">
        <w:rPr>
          <w:b/>
          <w:bCs/>
        </w:rPr>
        <w:t xml:space="preserve">Carrier </w:t>
      </w:r>
      <w:r w:rsidR="00EB5631">
        <w:rPr>
          <w:b/>
          <w:bCs/>
        </w:rPr>
        <w:t>A</w:t>
      </w:r>
      <w:r w:rsidRPr="005C3D25">
        <w:rPr>
          <w:b/>
          <w:bCs/>
        </w:rPr>
        <w:t>ggregation scenario</w:t>
      </w:r>
      <w:r>
        <w:t xml:space="preserve">: According to Section 16.10.6.3 in TS 38.300, in Rel-17 NR MBS, UE can be configured to receive MBS broadcast data either from a </w:t>
      </w:r>
      <w:proofErr w:type="spellStart"/>
      <w:r>
        <w:t>PCell</w:t>
      </w:r>
      <w:proofErr w:type="spellEnd"/>
      <w:r>
        <w:t xml:space="preserve"> or a single </w:t>
      </w:r>
      <w:proofErr w:type="spellStart"/>
      <w:r>
        <w:t>SCell</w:t>
      </w:r>
      <w:proofErr w:type="spellEnd"/>
      <w:r>
        <w:t xml:space="preserve"> at a time. While MBS broadcast data can be received from one serving cell at a time in carrier aggregation scenario, since the same </w:t>
      </w:r>
      <w:proofErr w:type="spellStart"/>
      <w:r>
        <w:t>gNB</w:t>
      </w:r>
      <w:proofErr w:type="spellEnd"/>
      <w:r>
        <w:t xml:space="preserve"> schedules both the unicast service and broadcast service, there is no need for any shared processing related enhancements for such an intra-</w:t>
      </w:r>
      <w:proofErr w:type="spellStart"/>
      <w:r>
        <w:t>gNB</w:t>
      </w:r>
      <w:proofErr w:type="spellEnd"/>
      <w:r>
        <w:t xml:space="preserve"> scenario.</w:t>
      </w:r>
    </w:p>
    <w:p w14:paraId="174B1BF2" w14:textId="6BF6DD63" w:rsidR="0073743E" w:rsidRDefault="0073743E" w:rsidP="0073743E">
      <w:r w:rsidRPr="00BC592C">
        <w:rPr>
          <w:b/>
          <w:bCs/>
        </w:rPr>
        <w:t xml:space="preserve">Proposal </w:t>
      </w:r>
      <w:r w:rsidR="00BC592C" w:rsidRPr="00BC592C">
        <w:rPr>
          <w:b/>
          <w:bCs/>
        </w:rPr>
        <w:t>4</w:t>
      </w:r>
      <w:r>
        <w:t>: RAN2 to confirm that carrier aggregation scenario is not the focus for shared processing in Rel-18.</w:t>
      </w:r>
    </w:p>
    <w:p w14:paraId="377BC69E" w14:textId="77777777" w:rsidR="0073743E" w:rsidRDefault="0073743E" w:rsidP="0073743E">
      <w:r>
        <w:t>If the above proposals are agreed then for the inter-</w:t>
      </w:r>
      <w:proofErr w:type="spellStart"/>
      <w:r>
        <w:t>gNB</w:t>
      </w:r>
      <w:proofErr w:type="spellEnd"/>
      <w:r>
        <w:t xml:space="preserve"> scenario, the reception of MBS broadcast must be from a non-serving cell only.</w:t>
      </w:r>
    </w:p>
    <w:p w14:paraId="227F5B9D" w14:textId="3569F984" w:rsidR="0073743E" w:rsidRDefault="0073743E" w:rsidP="0073743E">
      <w:r w:rsidRPr="00B84DE1">
        <w:rPr>
          <w:b/>
          <w:bCs/>
        </w:rPr>
        <w:t xml:space="preserve">Proposal </w:t>
      </w:r>
      <w:r w:rsidR="00B84DE1" w:rsidRPr="00B84DE1">
        <w:rPr>
          <w:b/>
          <w:bCs/>
        </w:rPr>
        <w:t>5</w:t>
      </w:r>
      <w:r>
        <w:t>: RAN2 to confirm that for shared processing the UE reception of MBS broadcast service is from a non-serving cell only.</w:t>
      </w:r>
    </w:p>
    <w:p w14:paraId="03D1A397" w14:textId="6703CD55" w:rsidR="0073743E" w:rsidRDefault="0073743E" w:rsidP="0073743E">
      <w:r w:rsidRPr="005C3D25">
        <w:rPr>
          <w:b/>
          <w:bCs/>
        </w:rPr>
        <w:t>Multi SIM scenario</w:t>
      </w:r>
      <w:r>
        <w:t xml:space="preserve">: During the initial discussions on the number of Rx and Tx </w:t>
      </w:r>
      <w:r w:rsidR="00E87413">
        <w:t xml:space="preserve">configuration </w:t>
      </w:r>
      <w:r>
        <w:t>assumption for shared processing it was pointed out that RAN2 can wait for progress of Rel-18 Multi SIM work before considering any reuse of Multi SIM solutions for shared processing in NR MBS.</w:t>
      </w:r>
      <w:r w:rsidR="00E87413">
        <w:t xml:space="preserve"> </w:t>
      </w:r>
    </w:p>
    <w:p w14:paraId="57AC9DF3" w14:textId="136990DD" w:rsidR="0090775E" w:rsidRDefault="00BC79CE" w:rsidP="0090775E">
      <w:r>
        <w:t>Another open issue</w:t>
      </w:r>
      <w:r w:rsidR="00933D3F">
        <w:t xml:space="preserve"> that is still not resolved is, </w:t>
      </w:r>
      <w:r w:rsidR="00817F5D">
        <w:t xml:space="preserve">the </w:t>
      </w:r>
      <w:r w:rsidR="00933D3F">
        <w:t xml:space="preserve">scenarios </w:t>
      </w:r>
      <w:r w:rsidR="003D4E82">
        <w:t>(</w:t>
      </w:r>
      <w:r w:rsidR="0048263F" w:rsidRPr="0048263F">
        <w:t>e.g.</w:t>
      </w:r>
      <w:r w:rsidR="0048263F">
        <w:t>,</w:t>
      </w:r>
      <w:r w:rsidR="0048263F" w:rsidRPr="0048263F">
        <w:t xml:space="preserve"> intra-PLMN case, inter-PLMN case</w:t>
      </w:r>
      <w:r w:rsidR="003D4E82">
        <w:t>)</w:t>
      </w:r>
      <w:r w:rsidR="0048263F" w:rsidRPr="0048263F">
        <w:t xml:space="preserve"> </w:t>
      </w:r>
      <w:r w:rsidR="006303F7">
        <w:t xml:space="preserve">in which </w:t>
      </w:r>
      <w:r w:rsidR="00933D3F">
        <w:t>the UE report</w:t>
      </w:r>
      <w:r w:rsidR="006303F7">
        <w:t>s</w:t>
      </w:r>
      <w:r w:rsidR="00933D3F">
        <w:t xml:space="preserve"> MBS Interest Indication </w:t>
      </w:r>
      <w:r w:rsidR="006303F7">
        <w:t>for shared processing.</w:t>
      </w:r>
      <w:r w:rsidR="00C255D1">
        <w:t xml:space="preserve"> </w:t>
      </w:r>
      <w:r w:rsidR="00382287">
        <w:t>Some companies pointed out that for intra-PLMN case it is not necessary to report MBS Interest Indication for shared processing</w:t>
      </w:r>
      <w:r w:rsidR="00190807">
        <w:t xml:space="preserve"> because the</w:t>
      </w:r>
      <w:r w:rsidR="0038145B">
        <w:t xml:space="preserve"> serving cell (unicast service) and non-serving cell (broadcast service)</w:t>
      </w:r>
      <w:r w:rsidR="00E93D3A">
        <w:t xml:space="preserve"> may be under the same </w:t>
      </w:r>
      <w:proofErr w:type="spellStart"/>
      <w:r w:rsidR="00E93D3A">
        <w:t>gNB</w:t>
      </w:r>
      <w:proofErr w:type="spellEnd"/>
      <w:r w:rsidR="00E93D3A">
        <w:t xml:space="preserve"> or OAM configuration can be relied upon</w:t>
      </w:r>
      <w:r w:rsidR="00DF06D0">
        <w:t xml:space="preserve"> (even for </w:t>
      </w:r>
      <w:r w:rsidR="00D75E40">
        <w:t xml:space="preserve">an </w:t>
      </w:r>
      <w:r w:rsidR="00DF06D0">
        <w:t>inter-</w:t>
      </w:r>
      <w:proofErr w:type="spellStart"/>
      <w:r w:rsidR="00DF06D0">
        <w:t>gNB</w:t>
      </w:r>
      <w:proofErr w:type="spellEnd"/>
      <w:r w:rsidR="00DF06D0">
        <w:t>, intra-PLMN case)</w:t>
      </w:r>
      <w:r w:rsidR="00A4173B">
        <w:t>. W</w:t>
      </w:r>
      <w:r w:rsidR="00ED222E">
        <w:t xml:space="preserve">hile this may be </w:t>
      </w:r>
      <w:r w:rsidR="006E741F">
        <w:t>the case, for simplicity reasons</w:t>
      </w:r>
      <w:r w:rsidR="008D288D">
        <w:t xml:space="preserve"> (both </w:t>
      </w:r>
      <w:r w:rsidR="006D5C26">
        <w:t xml:space="preserve">from </w:t>
      </w:r>
      <w:r w:rsidR="008D288D">
        <w:t xml:space="preserve">UE implementation </w:t>
      </w:r>
      <w:r w:rsidR="006B55BF">
        <w:t>and specification efforts perspective</w:t>
      </w:r>
      <w:r w:rsidR="008D288D">
        <w:t>)</w:t>
      </w:r>
      <w:r w:rsidR="00AD595A">
        <w:t>,</w:t>
      </w:r>
      <w:r w:rsidR="006E741F">
        <w:t xml:space="preserve"> </w:t>
      </w:r>
      <w:r w:rsidR="00AD595A">
        <w:t xml:space="preserve">consistency in the solution for intra-PLMN </w:t>
      </w:r>
      <w:r w:rsidR="006D7F15">
        <w:t>(both intra-</w:t>
      </w:r>
      <w:proofErr w:type="spellStart"/>
      <w:r w:rsidR="006D7F15">
        <w:t>gNB</w:t>
      </w:r>
      <w:proofErr w:type="spellEnd"/>
      <w:r w:rsidR="006D7F15">
        <w:t xml:space="preserve"> and inter-</w:t>
      </w:r>
      <w:proofErr w:type="spellStart"/>
      <w:r w:rsidR="006D7F15">
        <w:t>gNB</w:t>
      </w:r>
      <w:proofErr w:type="spellEnd"/>
      <w:r w:rsidR="006D7F15">
        <w:t xml:space="preserve">) and </w:t>
      </w:r>
      <w:r w:rsidR="00AD595A">
        <w:t xml:space="preserve">inter-PLMN scenarios </w:t>
      </w:r>
      <w:r w:rsidR="00C666E3">
        <w:t xml:space="preserve">is preferred and hence it is </w:t>
      </w:r>
      <w:r w:rsidR="003B172B">
        <w:t xml:space="preserve">simpler </w:t>
      </w:r>
      <w:r w:rsidR="00C666E3">
        <w:t xml:space="preserve">to support </w:t>
      </w:r>
      <w:r w:rsidR="0081274A">
        <w:t xml:space="preserve">reporting of </w:t>
      </w:r>
      <w:r w:rsidR="00C666E3">
        <w:t xml:space="preserve">MBS Interest Indication </w:t>
      </w:r>
      <w:r w:rsidR="0081274A">
        <w:t xml:space="preserve">for shared processing </w:t>
      </w:r>
      <w:r w:rsidR="00275BFF">
        <w:t xml:space="preserve">irrespective of the scenarios supported. </w:t>
      </w:r>
      <w:r w:rsidR="006F79B5">
        <w:t xml:space="preserve">Also, </w:t>
      </w:r>
      <w:proofErr w:type="gramStart"/>
      <w:r w:rsidR="00275BFF">
        <w:t>It</w:t>
      </w:r>
      <w:proofErr w:type="gramEnd"/>
      <w:r w:rsidR="00275BFF">
        <w:t xml:space="preserve"> is to be noted that the </w:t>
      </w:r>
      <w:r w:rsidR="009D1DCF">
        <w:t xml:space="preserve">shared processing objective in the </w:t>
      </w:r>
      <w:r w:rsidR="00275BFF">
        <w:t xml:space="preserve">work item description states that support should be provided for </w:t>
      </w:r>
      <w:r w:rsidR="00F637E5">
        <w:t>“</w:t>
      </w:r>
      <w:r w:rsidR="00F637E5" w:rsidRPr="00F637E5">
        <w:t>same or different operators</w:t>
      </w:r>
      <w:r w:rsidR="009D1DCF">
        <w:t>” cases.</w:t>
      </w:r>
    </w:p>
    <w:p w14:paraId="10F988CD" w14:textId="1D395DDE" w:rsidR="006B55BF" w:rsidRPr="002C2970" w:rsidRDefault="006B55BF" w:rsidP="002C2970">
      <w:r>
        <w:rPr>
          <w:b/>
        </w:rPr>
        <w:t>Proposal</w:t>
      </w:r>
      <w:r w:rsidRPr="00B84DB2">
        <w:rPr>
          <w:b/>
        </w:rPr>
        <w:t xml:space="preserve"> </w:t>
      </w:r>
      <w:r w:rsidR="006F79B5">
        <w:rPr>
          <w:b/>
        </w:rPr>
        <w:t>6</w:t>
      </w:r>
      <w:r w:rsidRPr="007A2E55">
        <w:rPr>
          <w:bCs/>
        </w:rPr>
        <w:t>:</w:t>
      </w:r>
      <w:r>
        <w:t xml:space="preserve"> RAN2 to agree</w:t>
      </w:r>
      <w:r w:rsidR="0081274A">
        <w:t xml:space="preserve"> to support reporting of MBS Interest Indication for shared processing irrespective of the scenarios supported</w:t>
      </w:r>
      <w:r w:rsidR="00815B09">
        <w:t xml:space="preserve"> i.e., for both intra-PLMN (both intra-</w:t>
      </w:r>
      <w:proofErr w:type="spellStart"/>
      <w:r w:rsidR="00815B09">
        <w:t>gNB</w:t>
      </w:r>
      <w:proofErr w:type="spellEnd"/>
      <w:r w:rsidR="00815B09">
        <w:t xml:space="preserve"> and inter-</w:t>
      </w:r>
      <w:proofErr w:type="spellStart"/>
      <w:r w:rsidR="00815B09">
        <w:t>gNB</w:t>
      </w:r>
      <w:proofErr w:type="spellEnd"/>
      <w:r w:rsidR="00815B09">
        <w:t>) and inter-PLMN s</w:t>
      </w:r>
      <w:r w:rsidR="006D4DF0">
        <w:t>c</w:t>
      </w:r>
      <w:r w:rsidR="00815B09">
        <w:t>enarios</w:t>
      </w:r>
      <w:r>
        <w:t>.</w:t>
      </w:r>
    </w:p>
    <w:p w14:paraId="69B7B8E6" w14:textId="69E07FC9" w:rsidR="009339CB" w:rsidRPr="006E13D1" w:rsidRDefault="005A13AB" w:rsidP="009339CB">
      <w:pPr>
        <w:pStyle w:val="Heading1"/>
      </w:pPr>
      <w:r>
        <w:t>3</w:t>
      </w:r>
      <w:r w:rsidR="009339CB" w:rsidRPr="006E13D1">
        <w:tab/>
      </w:r>
      <w:r w:rsidR="009339CB">
        <w:t>Conclusion</w:t>
      </w:r>
    </w:p>
    <w:p w14:paraId="6E24B0F4" w14:textId="25982857" w:rsidR="009339CB" w:rsidRPr="006E13D1" w:rsidRDefault="009339CB" w:rsidP="009339CB">
      <w:r>
        <w:t>This document has made the following observations</w:t>
      </w:r>
      <w:r w:rsidR="00F42900">
        <w:t xml:space="preserve"> and proposals</w:t>
      </w:r>
      <w:r>
        <w:t>:</w:t>
      </w:r>
    </w:p>
    <w:p w14:paraId="78D2931D" w14:textId="4D6A5E45" w:rsidR="00694C3E" w:rsidRDefault="00694C3E" w:rsidP="00694C3E">
      <w:r w:rsidRPr="00B84DB2">
        <w:rPr>
          <w:b/>
        </w:rPr>
        <w:t xml:space="preserve">Observation </w:t>
      </w:r>
      <w:r>
        <w:rPr>
          <w:b/>
        </w:rPr>
        <w:t>1</w:t>
      </w:r>
      <w:r w:rsidRPr="007A2E55">
        <w:rPr>
          <w:bCs/>
        </w:rPr>
        <w:t>:</w:t>
      </w:r>
      <w:r>
        <w:t xml:space="preserve"> </w:t>
      </w:r>
      <w:r w:rsidRPr="002F0E90">
        <w:t xml:space="preserve">The bandwidth, </w:t>
      </w:r>
      <w:proofErr w:type="spellStart"/>
      <w:r w:rsidRPr="00BC3E8C">
        <w:rPr>
          <w:i/>
          <w:iCs/>
        </w:rPr>
        <w:t>mbms</w:t>
      </w:r>
      <w:proofErr w:type="spellEnd"/>
      <w:r w:rsidRPr="00BC3E8C">
        <w:rPr>
          <w:i/>
          <w:iCs/>
        </w:rPr>
        <w:t>-Bandwidth</w:t>
      </w:r>
      <w:r w:rsidRPr="002F0E90">
        <w:t xml:space="preserve">, signalled in LTE </w:t>
      </w:r>
      <w:r>
        <w:t>corresponds to</w:t>
      </w:r>
      <w:r w:rsidRPr="002F0E90">
        <w:t xml:space="preserve"> </w:t>
      </w:r>
      <w:r>
        <w:t xml:space="preserve">a </w:t>
      </w:r>
      <w:r w:rsidRPr="002F0E90">
        <w:t xml:space="preserve">channel bandwidth </w:t>
      </w:r>
      <w:r>
        <w:t xml:space="preserve">expressed </w:t>
      </w:r>
      <w:r w:rsidRPr="002F0E90">
        <w:t xml:space="preserve">in terms of the number of resource blocks used as </w:t>
      </w:r>
      <w:r>
        <w:t>‘</w:t>
      </w:r>
      <w:r w:rsidRPr="002F0E90">
        <w:t>Transmission bandwidth</w:t>
      </w:r>
      <w:r>
        <w:t>’,</w:t>
      </w:r>
      <w:r w:rsidRPr="002F0E90">
        <w:t xml:space="preserve"> as defined in RAN4 specification TS 36.101</w:t>
      </w:r>
      <w:r>
        <w:t>.</w:t>
      </w:r>
    </w:p>
    <w:p w14:paraId="745E8C54" w14:textId="77777777" w:rsidR="00694C3E" w:rsidRDefault="00694C3E" w:rsidP="00694C3E">
      <w:r>
        <w:rPr>
          <w:b/>
        </w:rPr>
        <w:t>Proposal</w:t>
      </w:r>
      <w:r w:rsidRPr="00B84DB2">
        <w:rPr>
          <w:b/>
        </w:rPr>
        <w:t xml:space="preserve"> </w:t>
      </w:r>
      <w:r>
        <w:rPr>
          <w:b/>
        </w:rPr>
        <w:t>1</w:t>
      </w:r>
      <w:r w:rsidRPr="007A2E55">
        <w:rPr>
          <w:bCs/>
        </w:rPr>
        <w:t>:</w:t>
      </w:r>
      <w:r>
        <w:t xml:space="preserve"> RAN2 to agree that the bandwidth signalled in the MBS Interest Indication message, by a UE that is capable of simultaneous reception of MBS broadcast from non-serving cell and unicast from serving cell, is the bandwidth of the Broadcast CFR.</w:t>
      </w:r>
    </w:p>
    <w:p w14:paraId="23C9D5B1" w14:textId="77777777" w:rsidR="00694C3E" w:rsidRDefault="00694C3E" w:rsidP="00694C3E">
      <w:r w:rsidRPr="00526D4E">
        <w:rPr>
          <w:b/>
          <w:bCs/>
        </w:rPr>
        <w:t>Proposal 2</w:t>
      </w:r>
      <w:r>
        <w:t xml:space="preserve">: RAN2 to confirm that in NR, shared processing involves reception of unicast service in serving </w:t>
      </w:r>
      <w:proofErr w:type="spellStart"/>
      <w:r>
        <w:t>gNB</w:t>
      </w:r>
      <w:proofErr w:type="spellEnd"/>
      <w:r>
        <w:t xml:space="preserve"> while reception of MBS broadcast service is from a different </w:t>
      </w:r>
      <w:proofErr w:type="spellStart"/>
      <w:r>
        <w:t>gNB</w:t>
      </w:r>
      <w:proofErr w:type="spellEnd"/>
      <w:r>
        <w:t xml:space="preserve"> (an inter-</w:t>
      </w:r>
      <w:proofErr w:type="spellStart"/>
      <w:r>
        <w:t>gNB</w:t>
      </w:r>
      <w:proofErr w:type="spellEnd"/>
      <w:r>
        <w:t xml:space="preserve"> scenario).</w:t>
      </w:r>
    </w:p>
    <w:p w14:paraId="6F166AC0" w14:textId="77777777" w:rsidR="00694C3E" w:rsidRDefault="00694C3E" w:rsidP="00694C3E">
      <w:r w:rsidRPr="00EB5631">
        <w:rPr>
          <w:b/>
          <w:bCs/>
        </w:rPr>
        <w:t>Proposal 3</w:t>
      </w:r>
      <w:r>
        <w:t>: RAN2 to confirm that dual connectivity scenario is not the focus for shared processing in Rel-18.</w:t>
      </w:r>
    </w:p>
    <w:p w14:paraId="5C8D82D2" w14:textId="77777777" w:rsidR="00694C3E" w:rsidRDefault="00694C3E" w:rsidP="00694C3E">
      <w:r w:rsidRPr="00BC592C">
        <w:rPr>
          <w:b/>
          <w:bCs/>
        </w:rPr>
        <w:t>Proposal 4</w:t>
      </w:r>
      <w:r>
        <w:t>: RAN2 to confirm that carrier aggregation scenario is not the focus for shared processing in Rel-18.</w:t>
      </w:r>
    </w:p>
    <w:p w14:paraId="5B4A7B66" w14:textId="77777777" w:rsidR="00694C3E" w:rsidRDefault="00694C3E" w:rsidP="00694C3E">
      <w:r w:rsidRPr="00B84DE1">
        <w:rPr>
          <w:b/>
          <w:bCs/>
        </w:rPr>
        <w:t>Proposal 5</w:t>
      </w:r>
      <w:r>
        <w:t>: RAN2 to confirm that for shared processing the UE reception of MBS broadcast service is from a non-serving cell only.</w:t>
      </w:r>
    </w:p>
    <w:p w14:paraId="00DC910A" w14:textId="159FED85" w:rsidR="00694C3E" w:rsidRDefault="00694C3E" w:rsidP="00EF3B4C">
      <w:r>
        <w:rPr>
          <w:b/>
        </w:rPr>
        <w:t>Proposal</w:t>
      </w:r>
      <w:r w:rsidRPr="00B84DB2">
        <w:rPr>
          <w:b/>
        </w:rPr>
        <w:t xml:space="preserve"> </w:t>
      </w:r>
      <w:r>
        <w:rPr>
          <w:b/>
        </w:rPr>
        <w:t>6</w:t>
      </w:r>
      <w:r w:rsidRPr="007A2E55">
        <w:rPr>
          <w:bCs/>
        </w:rPr>
        <w:t>:</w:t>
      </w:r>
      <w:r>
        <w:t xml:space="preserve"> RAN2 to agree to support reporting of MBS Interest Indication for shared processing irrespective of the scenarios supported i.e., for both intra-PLMN (both intra-</w:t>
      </w:r>
      <w:proofErr w:type="spellStart"/>
      <w:r>
        <w:t>gNB</w:t>
      </w:r>
      <w:proofErr w:type="spellEnd"/>
      <w:r>
        <w:t xml:space="preserve"> and inter-</w:t>
      </w:r>
      <w:proofErr w:type="spellStart"/>
      <w:r>
        <w:t>gNB</w:t>
      </w:r>
      <w:proofErr w:type="spellEnd"/>
      <w:r>
        <w:t>) and inter-PLMN scenarios.</w:t>
      </w:r>
    </w:p>
    <w:p w14:paraId="3F06072F" w14:textId="63B216F8" w:rsidR="000569AB" w:rsidRPr="006E13D1" w:rsidRDefault="000569AB" w:rsidP="000569AB">
      <w:pPr>
        <w:pStyle w:val="Heading1"/>
      </w:pPr>
      <w:r>
        <w:lastRenderedPageBreak/>
        <w:t>Reference</w:t>
      </w:r>
    </w:p>
    <w:p w14:paraId="35F222F4" w14:textId="1B124473" w:rsidR="00080512" w:rsidRDefault="004E008F" w:rsidP="00916166">
      <w:pPr>
        <w:pStyle w:val="ListParagraph"/>
        <w:numPr>
          <w:ilvl w:val="0"/>
          <w:numId w:val="9"/>
        </w:numPr>
      </w:pPr>
      <w:bookmarkStart w:id="6" w:name="_Ref127467655"/>
      <w:r w:rsidRPr="004E008F">
        <w:t>R2-2210385</w:t>
      </w:r>
      <w:r>
        <w:t xml:space="preserve">, </w:t>
      </w:r>
      <w:r w:rsidR="002779B8" w:rsidRPr="00916166">
        <w:rPr>
          <w:i/>
          <w:iCs/>
        </w:rPr>
        <w:t>Shared processing for simultaneous MBS broadcast and Unicast reception</w:t>
      </w:r>
      <w:r w:rsidR="00D56C53" w:rsidRPr="00916166">
        <w:rPr>
          <w:i/>
          <w:iCs/>
        </w:rPr>
        <w:t>,</w:t>
      </w:r>
      <w:r w:rsidR="00D56C53" w:rsidRPr="003B0336">
        <w:t xml:space="preserve"> Intel</w:t>
      </w:r>
      <w:r w:rsidR="003B0336" w:rsidRPr="003B0336">
        <w:t xml:space="preserve"> Corporation</w:t>
      </w:r>
      <w:bookmarkEnd w:id="6"/>
    </w:p>
    <w:p w14:paraId="7A464D4A" w14:textId="76F00585" w:rsidR="009B1D3D" w:rsidRDefault="009B1D3D" w:rsidP="00916166">
      <w:pPr>
        <w:pStyle w:val="ListParagraph"/>
        <w:numPr>
          <w:ilvl w:val="0"/>
          <w:numId w:val="9"/>
        </w:numPr>
      </w:pPr>
      <w:bookmarkStart w:id="7" w:name="_Ref127467710"/>
      <w:r>
        <w:t xml:space="preserve">TS 36.101, </w:t>
      </w:r>
      <w:r w:rsidR="00750EF8" w:rsidRPr="00916166">
        <w:rPr>
          <w:i/>
          <w:iCs/>
        </w:rPr>
        <w:t>Evolved Universal Terrestrial Radio Access (E-UTRA);</w:t>
      </w:r>
      <w:r w:rsidR="00F37D91">
        <w:t xml:space="preserve"> </w:t>
      </w:r>
      <w:r w:rsidR="00E22127" w:rsidRPr="00916166">
        <w:rPr>
          <w:i/>
          <w:iCs/>
        </w:rPr>
        <w:t>User Equipment (UE) radio transmission and reception</w:t>
      </w:r>
      <w:bookmarkEnd w:id="7"/>
    </w:p>
    <w:p w14:paraId="1AE65511" w14:textId="2A1934BC" w:rsidR="005A3EC3" w:rsidRPr="00A209D6" w:rsidRDefault="005A3EC3" w:rsidP="00916166">
      <w:pPr>
        <w:pStyle w:val="ListParagraph"/>
        <w:numPr>
          <w:ilvl w:val="0"/>
          <w:numId w:val="9"/>
        </w:numPr>
      </w:pPr>
      <w:bookmarkStart w:id="8" w:name="_Ref127467732"/>
      <w:r>
        <w:t xml:space="preserve">TS 38.211, </w:t>
      </w:r>
      <w:r w:rsidR="00D83E4C" w:rsidRPr="00916166">
        <w:rPr>
          <w:i/>
          <w:iCs/>
        </w:rPr>
        <w:t>NR</w:t>
      </w:r>
      <w:r w:rsidR="00D83E4C">
        <w:t xml:space="preserve"> </w:t>
      </w:r>
      <w:r w:rsidR="00D83E4C" w:rsidRPr="00916166">
        <w:rPr>
          <w:i/>
          <w:iCs/>
        </w:rPr>
        <w:t>Physical channels and modulation</w:t>
      </w:r>
      <w:bookmarkEnd w:id="8"/>
    </w:p>
    <w:sectPr w:rsidR="005A3EC3"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77CE6" w14:textId="77777777" w:rsidR="003F1FD5" w:rsidRDefault="003F1FD5">
      <w:r>
        <w:separator/>
      </w:r>
    </w:p>
  </w:endnote>
  <w:endnote w:type="continuationSeparator" w:id="0">
    <w:p w14:paraId="3A846226" w14:textId="77777777" w:rsidR="003F1FD5" w:rsidRDefault="003F1FD5">
      <w:r>
        <w:continuationSeparator/>
      </w:r>
    </w:p>
  </w:endnote>
  <w:endnote w:type="continuationNotice" w:id="1">
    <w:p w14:paraId="7D985F11" w14:textId="77777777" w:rsidR="003F1FD5" w:rsidRDefault="003F1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0645A" w14:textId="77777777" w:rsidR="003F1FD5" w:rsidRDefault="003F1FD5">
      <w:r>
        <w:separator/>
      </w:r>
    </w:p>
  </w:footnote>
  <w:footnote w:type="continuationSeparator" w:id="0">
    <w:p w14:paraId="1CFEE596" w14:textId="77777777" w:rsidR="003F1FD5" w:rsidRDefault="003F1FD5">
      <w:r>
        <w:continuationSeparator/>
      </w:r>
    </w:p>
  </w:footnote>
  <w:footnote w:type="continuationNotice" w:id="1">
    <w:p w14:paraId="02A58A8C" w14:textId="77777777" w:rsidR="003F1FD5" w:rsidRDefault="003F1F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682458"/>
    <w:multiLevelType w:val="hybridMultilevel"/>
    <w:tmpl w:val="F2F43E74"/>
    <w:lvl w:ilvl="0" w:tplc="55F6186E">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81780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18857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2112165">
    <w:abstractNumId w:val="1"/>
  </w:num>
  <w:num w:numId="4" w16cid:durableId="1029647158">
    <w:abstractNumId w:val="3"/>
  </w:num>
  <w:num w:numId="5" w16cid:durableId="909344284">
    <w:abstractNumId w:val="2"/>
  </w:num>
  <w:num w:numId="6" w16cid:durableId="1233274244">
    <w:abstractNumId w:val="5"/>
  </w:num>
  <w:num w:numId="7" w16cid:durableId="891387080">
    <w:abstractNumId w:val="6"/>
  </w:num>
  <w:num w:numId="8" w16cid:durableId="1730422687">
    <w:abstractNumId w:val="8"/>
  </w:num>
  <w:num w:numId="9" w16cid:durableId="1860392096">
    <w:abstractNumId w:val="4"/>
  </w:num>
  <w:num w:numId="10" w16cid:durableId="10867321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29D"/>
    <w:rsid w:val="00023C40"/>
    <w:rsid w:val="00033397"/>
    <w:rsid w:val="00040095"/>
    <w:rsid w:val="0004330C"/>
    <w:rsid w:val="000458FF"/>
    <w:rsid w:val="000461FA"/>
    <w:rsid w:val="00055E97"/>
    <w:rsid w:val="000569AB"/>
    <w:rsid w:val="00065035"/>
    <w:rsid w:val="00065268"/>
    <w:rsid w:val="0006541C"/>
    <w:rsid w:val="00073C9C"/>
    <w:rsid w:val="00076412"/>
    <w:rsid w:val="00080512"/>
    <w:rsid w:val="00090468"/>
    <w:rsid w:val="00094568"/>
    <w:rsid w:val="000B18B1"/>
    <w:rsid w:val="000B1A4E"/>
    <w:rsid w:val="000B5468"/>
    <w:rsid w:val="000B7BCF"/>
    <w:rsid w:val="000C0800"/>
    <w:rsid w:val="000C522B"/>
    <w:rsid w:val="000D58AB"/>
    <w:rsid w:val="00112F1A"/>
    <w:rsid w:val="00145075"/>
    <w:rsid w:val="00156299"/>
    <w:rsid w:val="001741A0"/>
    <w:rsid w:val="00175FA0"/>
    <w:rsid w:val="00180EFC"/>
    <w:rsid w:val="001820DC"/>
    <w:rsid w:val="00190807"/>
    <w:rsid w:val="00194CD0"/>
    <w:rsid w:val="001A0DF9"/>
    <w:rsid w:val="001B49C9"/>
    <w:rsid w:val="001C23F4"/>
    <w:rsid w:val="001C3C3A"/>
    <w:rsid w:val="001C4F79"/>
    <w:rsid w:val="001D70A0"/>
    <w:rsid w:val="001D7C88"/>
    <w:rsid w:val="001D7E7E"/>
    <w:rsid w:val="001F168B"/>
    <w:rsid w:val="001F7831"/>
    <w:rsid w:val="00203504"/>
    <w:rsid w:val="0020355A"/>
    <w:rsid w:val="00204045"/>
    <w:rsid w:val="00206415"/>
    <w:rsid w:val="0020712B"/>
    <w:rsid w:val="00225804"/>
    <w:rsid w:val="0022606D"/>
    <w:rsid w:val="00231728"/>
    <w:rsid w:val="00244A05"/>
    <w:rsid w:val="00250404"/>
    <w:rsid w:val="00256B74"/>
    <w:rsid w:val="002610D8"/>
    <w:rsid w:val="002629BE"/>
    <w:rsid w:val="002747EC"/>
    <w:rsid w:val="00275BFF"/>
    <w:rsid w:val="002779B8"/>
    <w:rsid w:val="00280917"/>
    <w:rsid w:val="002855BF"/>
    <w:rsid w:val="00295CC0"/>
    <w:rsid w:val="002B2988"/>
    <w:rsid w:val="002C2970"/>
    <w:rsid w:val="002D0A87"/>
    <w:rsid w:val="002E0188"/>
    <w:rsid w:val="002F0D22"/>
    <w:rsid w:val="002F0E90"/>
    <w:rsid w:val="002F42D5"/>
    <w:rsid w:val="002F4EE5"/>
    <w:rsid w:val="002F4F00"/>
    <w:rsid w:val="00311B17"/>
    <w:rsid w:val="003144D0"/>
    <w:rsid w:val="003172DC"/>
    <w:rsid w:val="0031776F"/>
    <w:rsid w:val="00325AE3"/>
    <w:rsid w:val="00326069"/>
    <w:rsid w:val="003276DC"/>
    <w:rsid w:val="0035462D"/>
    <w:rsid w:val="0036459E"/>
    <w:rsid w:val="00364B41"/>
    <w:rsid w:val="0038145B"/>
    <w:rsid w:val="00382287"/>
    <w:rsid w:val="00383096"/>
    <w:rsid w:val="00383ED1"/>
    <w:rsid w:val="0039346C"/>
    <w:rsid w:val="0039544F"/>
    <w:rsid w:val="003A2F10"/>
    <w:rsid w:val="003A41EF"/>
    <w:rsid w:val="003A6F2D"/>
    <w:rsid w:val="003B0336"/>
    <w:rsid w:val="003B0674"/>
    <w:rsid w:val="003B172B"/>
    <w:rsid w:val="003B40AD"/>
    <w:rsid w:val="003B5CCC"/>
    <w:rsid w:val="003C4E37"/>
    <w:rsid w:val="003D4E82"/>
    <w:rsid w:val="003E16BE"/>
    <w:rsid w:val="003F1FD5"/>
    <w:rsid w:val="003F4B5E"/>
    <w:rsid w:val="003F4E28"/>
    <w:rsid w:val="004006E8"/>
    <w:rsid w:val="00401855"/>
    <w:rsid w:val="004147C2"/>
    <w:rsid w:val="00430206"/>
    <w:rsid w:val="00441D2C"/>
    <w:rsid w:val="00446C3A"/>
    <w:rsid w:val="0044706C"/>
    <w:rsid w:val="0045726A"/>
    <w:rsid w:val="00465587"/>
    <w:rsid w:val="00471454"/>
    <w:rsid w:val="00476B39"/>
    <w:rsid w:val="0047704E"/>
    <w:rsid w:val="00477455"/>
    <w:rsid w:val="0048263F"/>
    <w:rsid w:val="0048591C"/>
    <w:rsid w:val="004A1F7B"/>
    <w:rsid w:val="004B11BA"/>
    <w:rsid w:val="004B3CEC"/>
    <w:rsid w:val="004B4BDE"/>
    <w:rsid w:val="004C204B"/>
    <w:rsid w:val="004C44D2"/>
    <w:rsid w:val="004C5854"/>
    <w:rsid w:val="004C7C61"/>
    <w:rsid w:val="004D3578"/>
    <w:rsid w:val="004D380D"/>
    <w:rsid w:val="004E008F"/>
    <w:rsid w:val="004E213A"/>
    <w:rsid w:val="004F1FFC"/>
    <w:rsid w:val="004F41C3"/>
    <w:rsid w:val="004F4540"/>
    <w:rsid w:val="004F73A7"/>
    <w:rsid w:val="00503171"/>
    <w:rsid w:val="00506C28"/>
    <w:rsid w:val="00510765"/>
    <w:rsid w:val="00526D4E"/>
    <w:rsid w:val="00534DA0"/>
    <w:rsid w:val="00543E6C"/>
    <w:rsid w:val="00565087"/>
    <w:rsid w:val="0056573F"/>
    <w:rsid w:val="00567F44"/>
    <w:rsid w:val="00571279"/>
    <w:rsid w:val="00585546"/>
    <w:rsid w:val="005966E4"/>
    <w:rsid w:val="005A13AB"/>
    <w:rsid w:val="005A3D2B"/>
    <w:rsid w:val="005A3EC3"/>
    <w:rsid w:val="005A49C6"/>
    <w:rsid w:val="005C3D25"/>
    <w:rsid w:val="005C766E"/>
    <w:rsid w:val="005C7CD5"/>
    <w:rsid w:val="005D1C16"/>
    <w:rsid w:val="005D648A"/>
    <w:rsid w:val="005D6C64"/>
    <w:rsid w:val="005D7D23"/>
    <w:rsid w:val="005F3772"/>
    <w:rsid w:val="00611566"/>
    <w:rsid w:val="0061311C"/>
    <w:rsid w:val="00622737"/>
    <w:rsid w:val="0062475C"/>
    <w:rsid w:val="00626FBB"/>
    <w:rsid w:val="006300B5"/>
    <w:rsid w:val="006303F7"/>
    <w:rsid w:val="00631452"/>
    <w:rsid w:val="006449F2"/>
    <w:rsid w:val="006462CC"/>
    <w:rsid w:val="00646D99"/>
    <w:rsid w:val="0064720C"/>
    <w:rsid w:val="00656910"/>
    <w:rsid w:val="006574C0"/>
    <w:rsid w:val="006831A3"/>
    <w:rsid w:val="00686FF6"/>
    <w:rsid w:val="0069381D"/>
    <w:rsid w:val="00694C3E"/>
    <w:rsid w:val="00696821"/>
    <w:rsid w:val="006B0B9D"/>
    <w:rsid w:val="006B55BF"/>
    <w:rsid w:val="006C66D8"/>
    <w:rsid w:val="006D1E24"/>
    <w:rsid w:val="006D35DE"/>
    <w:rsid w:val="006D4DF0"/>
    <w:rsid w:val="006D5C26"/>
    <w:rsid w:val="006D7F15"/>
    <w:rsid w:val="006E1057"/>
    <w:rsid w:val="006E1417"/>
    <w:rsid w:val="006E2C2F"/>
    <w:rsid w:val="006E741F"/>
    <w:rsid w:val="006F6A2C"/>
    <w:rsid w:val="006F79B5"/>
    <w:rsid w:val="007069DC"/>
    <w:rsid w:val="00710201"/>
    <w:rsid w:val="0072073A"/>
    <w:rsid w:val="00727152"/>
    <w:rsid w:val="007342B5"/>
    <w:rsid w:val="00734A5B"/>
    <w:rsid w:val="0073743E"/>
    <w:rsid w:val="00744E76"/>
    <w:rsid w:val="00745D24"/>
    <w:rsid w:val="00746CE1"/>
    <w:rsid w:val="00750EF8"/>
    <w:rsid w:val="00757D40"/>
    <w:rsid w:val="007662B5"/>
    <w:rsid w:val="0076650B"/>
    <w:rsid w:val="00781F0F"/>
    <w:rsid w:val="007856F1"/>
    <w:rsid w:val="0078727C"/>
    <w:rsid w:val="0079049D"/>
    <w:rsid w:val="00793DC5"/>
    <w:rsid w:val="00796823"/>
    <w:rsid w:val="007A2E55"/>
    <w:rsid w:val="007B18D8"/>
    <w:rsid w:val="007C073C"/>
    <w:rsid w:val="007C095F"/>
    <w:rsid w:val="007C2DD0"/>
    <w:rsid w:val="007C7188"/>
    <w:rsid w:val="007F2E08"/>
    <w:rsid w:val="007F4339"/>
    <w:rsid w:val="007F65D7"/>
    <w:rsid w:val="0080139B"/>
    <w:rsid w:val="008024FA"/>
    <w:rsid w:val="008028A4"/>
    <w:rsid w:val="0081274A"/>
    <w:rsid w:val="00812D61"/>
    <w:rsid w:val="00813245"/>
    <w:rsid w:val="00815B09"/>
    <w:rsid w:val="00817519"/>
    <w:rsid w:val="00817F5D"/>
    <w:rsid w:val="00823169"/>
    <w:rsid w:val="00831CB3"/>
    <w:rsid w:val="0084084D"/>
    <w:rsid w:val="00840DE0"/>
    <w:rsid w:val="00846FFF"/>
    <w:rsid w:val="00847CD0"/>
    <w:rsid w:val="0085333C"/>
    <w:rsid w:val="008607A8"/>
    <w:rsid w:val="00861CAD"/>
    <w:rsid w:val="0086354A"/>
    <w:rsid w:val="0086766A"/>
    <w:rsid w:val="008768CA"/>
    <w:rsid w:val="00877EF9"/>
    <w:rsid w:val="00880559"/>
    <w:rsid w:val="0089583B"/>
    <w:rsid w:val="008B5306"/>
    <w:rsid w:val="008B54E8"/>
    <w:rsid w:val="008C2E2A"/>
    <w:rsid w:val="008C3057"/>
    <w:rsid w:val="008D288D"/>
    <w:rsid w:val="008D2E4D"/>
    <w:rsid w:val="008E0D47"/>
    <w:rsid w:val="008F396F"/>
    <w:rsid w:val="008F3DCD"/>
    <w:rsid w:val="0090271F"/>
    <w:rsid w:val="00902DB9"/>
    <w:rsid w:val="0090466A"/>
    <w:rsid w:val="0090775E"/>
    <w:rsid w:val="00916166"/>
    <w:rsid w:val="00916B7C"/>
    <w:rsid w:val="00916C3A"/>
    <w:rsid w:val="00923655"/>
    <w:rsid w:val="00926FAB"/>
    <w:rsid w:val="009339CB"/>
    <w:rsid w:val="00933D3F"/>
    <w:rsid w:val="00936071"/>
    <w:rsid w:val="0093690C"/>
    <w:rsid w:val="009376CD"/>
    <w:rsid w:val="00940212"/>
    <w:rsid w:val="00942EC2"/>
    <w:rsid w:val="00946F1B"/>
    <w:rsid w:val="009577C9"/>
    <w:rsid w:val="00961B32"/>
    <w:rsid w:val="00962509"/>
    <w:rsid w:val="00970DB3"/>
    <w:rsid w:val="00974BB0"/>
    <w:rsid w:val="00974ECD"/>
    <w:rsid w:val="00975BCD"/>
    <w:rsid w:val="009818A2"/>
    <w:rsid w:val="00982AAC"/>
    <w:rsid w:val="00990D2A"/>
    <w:rsid w:val="009917D9"/>
    <w:rsid w:val="009928A9"/>
    <w:rsid w:val="009A0AF3"/>
    <w:rsid w:val="009A22D0"/>
    <w:rsid w:val="009B07CD"/>
    <w:rsid w:val="009B1D3D"/>
    <w:rsid w:val="009B3FF0"/>
    <w:rsid w:val="009B53B4"/>
    <w:rsid w:val="009C19E9"/>
    <w:rsid w:val="009D1DCF"/>
    <w:rsid w:val="009D74A6"/>
    <w:rsid w:val="009E0E87"/>
    <w:rsid w:val="009E722E"/>
    <w:rsid w:val="00A0637F"/>
    <w:rsid w:val="00A06FC8"/>
    <w:rsid w:val="00A10F02"/>
    <w:rsid w:val="00A17176"/>
    <w:rsid w:val="00A204CA"/>
    <w:rsid w:val="00A209D6"/>
    <w:rsid w:val="00A22738"/>
    <w:rsid w:val="00A30493"/>
    <w:rsid w:val="00A30EE4"/>
    <w:rsid w:val="00A36F5F"/>
    <w:rsid w:val="00A4173B"/>
    <w:rsid w:val="00A41D1B"/>
    <w:rsid w:val="00A430EC"/>
    <w:rsid w:val="00A51C38"/>
    <w:rsid w:val="00A53724"/>
    <w:rsid w:val="00A54B2B"/>
    <w:rsid w:val="00A66187"/>
    <w:rsid w:val="00A703B6"/>
    <w:rsid w:val="00A81E78"/>
    <w:rsid w:val="00A82346"/>
    <w:rsid w:val="00A96551"/>
    <w:rsid w:val="00A9671C"/>
    <w:rsid w:val="00AA1553"/>
    <w:rsid w:val="00AA4C3B"/>
    <w:rsid w:val="00AA5833"/>
    <w:rsid w:val="00AA7EFC"/>
    <w:rsid w:val="00AC19A9"/>
    <w:rsid w:val="00AC2D06"/>
    <w:rsid w:val="00AC37C9"/>
    <w:rsid w:val="00AD595A"/>
    <w:rsid w:val="00AE7A68"/>
    <w:rsid w:val="00AF14B4"/>
    <w:rsid w:val="00B05380"/>
    <w:rsid w:val="00B05962"/>
    <w:rsid w:val="00B135B6"/>
    <w:rsid w:val="00B15449"/>
    <w:rsid w:val="00B16C2F"/>
    <w:rsid w:val="00B26A72"/>
    <w:rsid w:val="00B27303"/>
    <w:rsid w:val="00B3195D"/>
    <w:rsid w:val="00B44FEA"/>
    <w:rsid w:val="00B47FD1"/>
    <w:rsid w:val="00B516BB"/>
    <w:rsid w:val="00B64652"/>
    <w:rsid w:val="00B64FED"/>
    <w:rsid w:val="00B6734E"/>
    <w:rsid w:val="00B728EB"/>
    <w:rsid w:val="00B74C41"/>
    <w:rsid w:val="00B7538C"/>
    <w:rsid w:val="00B77E89"/>
    <w:rsid w:val="00B81E08"/>
    <w:rsid w:val="00B84D99"/>
    <w:rsid w:val="00B84DB2"/>
    <w:rsid w:val="00B84DE1"/>
    <w:rsid w:val="00B9295D"/>
    <w:rsid w:val="00BA45C4"/>
    <w:rsid w:val="00BC059C"/>
    <w:rsid w:val="00BC3555"/>
    <w:rsid w:val="00BC3E8C"/>
    <w:rsid w:val="00BC592C"/>
    <w:rsid w:val="00BC79CE"/>
    <w:rsid w:val="00BD498D"/>
    <w:rsid w:val="00BE3F2C"/>
    <w:rsid w:val="00BE48A5"/>
    <w:rsid w:val="00BE48D2"/>
    <w:rsid w:val="00BF1977"/>
    <w:rsid w:val="00BF478B"/>
    <w:rsid w:val="00C02B48"/>
    <w:rsid w:val="00C0438B"/>
    <w:rsid w:val="00C1162C"/>
    <w:rsid w:val="00C122C7"/>
    <w:rsid w:val="00C12B51"/>
    <w:rsid w:val="00C201B8"/>
    <w:rsid w:val="00C24650"/>
    <w:rsid w:val="00C25465"/>
    <w:rsid w:val="00C255D1"/>
    <w:rsid w:val="00C33079"/>
    <w:rsid w:val="00C33AD5"/>
    <w:rsid w:val="00C36905"/>
    <w:rsid w:val="00C464F5"/>
    <w:rsid w:val="00C525EF"/>
    <w:rsid w:val="00C55A12"/>
    <w:rsid w:val="00C6553E"/>
    <w:rsid w:val="00C655D6"/>
    <w:rsid w:val="00C666E3"/>
    <w:rsid w:val="00C67901"/>
    <w:rsid w:val="00C71D42"/>
    <w:rsid w:val="00C75D76"/>
    <w:rsid w:val="00C7771B"/>
    <w:rsid w:val="00C83A13"/>
    <w:rsid w:val="00C8667A"/>
    <w:rsid w:val="00C86F10"/>
    <w:rsid w:val="00C870EE"/>
    <w:rsid w:val="00C90598"/>
    <w:rsid w:val="00C9068C"/>
    <w:rsid w:val="00C92967"/>
    <w:rsid w:val="00CA31BE"/>
    <w:rsid w:val="00CA3D0C"/>
    <w:rsid w:val="00CA654B"/>
    <w:rsid w:val="00CB0324"/>
    <w:rsid w:val="00CB72B8"/>
    <w:rsid w:val="00CC10FE"/>
    <w:rsid w:val="00CD0BA8"/>
    <w:rsid w:val="00CD4C7B"/>
    <w:rsid w:val="00CD58FE"/>
    <w:rsid w:val="00D06F02"/>
    <w:rsid w:val="00D07790"/>
    <w:rsid w:val="00D33BE3"/>
    <w:rsid w:val="00D3792D"/>
    <w:rsid w:val="00D53339"/>
    <w:rsid w:val="00D535B1"/>
    <w:rsid w:val="00D546D2"/>
    <w:rsid w:val="00D54820"/>
    <w:rsid w:val="00D55E47"/>
    <w:rsid w:val="00D56C53"/>
    <w:rsid w:val="00D61314"/>
    <w:rsid w:val="00D62E19"/>
    <w:rsid w:val="00D67CD1"/>
    <w:rsid w:val="00D738D6"/>
    <w:rsid w:val="00D74943"/>
    <w:rsid w:val="00D75E40"/>
    <w:rsid w:val="00D80795"/>
    <w:rsid w:val="00D833FE"/>
    <w:rsid w:val="00D83E4C"/>
    <w:rsid w:val="00D850DC"/>
    <w:rsid w:val="00D854BE"/>
    <w:rsid w:val="00D87E00"/>
    <w:rsid w:val="00D9134D"/>
    <w:rsid w:val="00D96D11"/>
    <w:rsid w:val="00DA7A03"/>
    <w:rsid w:val="00DB0DB8"/>
    <w:rsid w:val="00DB1818"/>
    <w:rsid w:val="00DC309B"/>
    <w:rsid w:val="00DC4DA2"/>
    <w:rsid w:val="00DC5261"/>
    <w:rsid w:val="00DE25D2"/>
    <w:rsid w:val="00DE4729"/>
    <w:rsid w:val="00DE6544"/>
    <w:rsid w:val="00DF06D0"/>
    <w:rsid w:val="00DF7C20"/>
    <w:rsid w:val="00E038FB"/>
    <w:rsid w:val="00E04ECC"/>
    <w:rsid w:val="00E0625B"/>
    <w:rsid w:val="00E0720B"/>
    <w:rsid w:val="00E10FFB"/>
    <w:rsid w:val="00E22127"/>
    <w:rsid w:val="00E25B4D"/>
    <w:rsid w:val="00E309C9"/>
    <w:rsid w:val="00E3329A"/>
    <w:rsid w:val="00E458B8"/>
    <w:rsid w:val="00E46C08"/>
    <w:rsid w:val="00E471CF"/>
    <w:rsid w:val="00E62835"/>
    <w:rsid w:val="00E77645"/>
    <w:rsid w:val="00E831C9"/>
    <w:rsid w:val="00E83697"/>
    <w:rsid w:val="00E859B6"/>
    <w:rsid w:val="00E87413"/>
    <w:rsid w:val="00E93D3A"/>
    <w:rsid w:val="00EA66C9"/>
    <w:rsid w:val="00EB5631"/>
    <w:rsid w:val="00EB5D32"/>
    <w:rsid w:val="00EB62A9"/>
    <w:rsid w:val="00EC4A25"/>
    <w:rsid w:val="00EC5527"/>
    <w:rsid w:val="00ED222E"/>
    <w:rsid w:val="00EE519C"/>
    <w:rsid w:val="00EF3B4C"/>
    <w:rsid w:val="00EF612C"/>
    <w:rsid w:val="00F025A2"/>
    <w:rsid w:val="00F036E9"/>
    <w:rsid w:val="00F07388"/>
    <w:rsid w:val="00F2026E"/>
    <w:rsid w:val="00F2210A"/>
    <w:rsid w:val="00F31372"/>
    <w:rsid w:val="00F37743"/>
    <w:rsid w:val="00F37D91"/>
    <w:rsid w:val="00F413E9"/>
    <w:rsid w:val="00F42900"/>
    <w:rsid w:val="00F46E8F"/>
    <w:rsid w:val="00F54A3D"/>
    <w:rsid w:val="00F54CB0"/>
    <w:rsid w:val="00F579CD"/>
    <w:rsid w:val="00F637E5"/>
    <w:rsid w:val="00F653B8"/>
    <w:rsid w:val="00F7177D"/>
    <w:rsid w:val="00F71B89"/>
    <w:rsid w:val="00F7353C"/>
    <w:rsid w:val="00F76F8F"/>
    <w:rsid w:val="00F87257"/>
    <w:rsid w:val="00F941DF"/>
    <w:rsid w:val="00FA1266"/>
    <w:rsid w:val="00FA1F05"/>
    <w:rsid w:val="00FB17E8"/>
    <w:rsid w:val="00FB36FA"/>
    <w:rsid w:val="00FC1192"/>
    <w:rsid w:val="00FE106D"/>
    <w:rsid w:val="00FE251B"/>
    <w:rsid w:val="00FE410F"/>
    <w:rsid w:val="00FF4DA1"/>
    <w:rsid w:val="00FF6F8B"/>
    <w:rsid w:val="0D35D9BE"/>
    <w:rsid w:val="130EAD2B"/>
    <w:rsid w:val="13A6554D"/>
    <w:rsid w:val="1C117B0F"/>
    <w:rsid w:val="1C4D1D7B"/>
    <w:rsid w:val="1FFA48AD"/>
    <w:rsid w:val="285A0B79"/>
    <w:rsid w:val="2B6E1965"/>
    <w:rsid w:val="34EFC56B"/>
    <w:rsid w:val="36555095"/>
    <w:rsid w:val="3745E0AA"/>
    <w:rsid w:val="3F8A6AA4"/>
    <w:rsid w:val="56C42872"/>
    <w:rsid w:val="59C7AB9F"/>
    <w:rsid w:val="5DD72D9D"/>
    <w:rsid w:val="62D5C096"/>
    <w:rsid w:val="676B0213"/>
    <w:rsid w:val="6BDBECFB"/>
    <w:rsid w:val="6F138DBD"/>
    <w:rsid w:val="6F451561"/>
    <w:rsid w:val="713E41B0"/>
    <w:rsid w:val="732FCA97"/>
    <w:rsid w:val="7CCEEC4C"/>
    <w:rsid w:val="7EE193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8286FAA-0DF9-40A8-8EDA-0EFDF8BB6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C5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C58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C5854"/>
    <w:rPr>
      <w:rFonts w:ascii="Arial" w:eastAsia="MS Mincho" w:hAnsi="Arial"/>
      <w:szCs w:val="24"/>
    </w:rPr>
  </w:style>
  <w:style w:type="paragraph" w:customStyle="1" w:styleId="Agreement">
    <w:name w:val="Agreement"/>
    <w:basedOn w:val="Normal"/>
    <w:next w:val="Doc-text2"/>
    <w:uiPriority w:val="99"/>
    <w:qFormat/>
    <w:rsid w:val="004C5854"/>
    <w:pPr>
      <w:numPr>
        <w:numId w:val="8"/>
      </w:numPr>
      <w:spacing w:before="60" w:after="0"/>
    </w:pPr>
    <w:rPr>
      <w:rFonts w:ascii="Arial" w:eastAsia="MS Mincho" w:hAnsi="Arial"/>
      <w:b/>
      <w:szCs w:val="24"/>
      <w:lang w:eastAsia="en-GB"/>
    </w:rPr>
  </w:style>
  <w:style w:type="character" w:styleId="CommentReference">
    <w:name w:val="annotation reference"/>
    <w:rsid w:val="004C5854"/>
    <w:rPr>
      <w:sz w:val="16"/>
      <w:szCs w:val="16"/>
    </w:rPr>
  </w:style>
  <w:style w:type="paragraph" w:styleId="CommentText">
    <w:name w:val="annotation text"/>
    <w:basedOn w:val="Normal"/>
    <w:link w:val="CommentTextChar"/>
    <w:rsid w:val="004C5854"/>
    <w:pPr>
      <w:spacing w:before="40" w:after="0"/>
    </w:pPr>
    <w:rPr>
      <w:rFonts w:ascii="Arial" w:eastAsia="MS Mincho" w:hAnsi="Arial"/>
      <w:lang w:eastAsia="en-GB"/>
    </w:rPr>
  </w:style>
  <w:style w:type="character" w:customStyle="1" w:styleId="CommentTextChar">
    <w:name w:val="Comment Text Char"/>
    <w:basedOn w:val="DefaultParagraphFont"/>
    <w:link w:val="CommentText"/>
    <w:rsid w:val="004C5854"/>
    <w:rPr>
      <w:rFonts w:ascii="Arial" w:eastAsia="MS Mincho" w:hAnsi="Arial"/>
    </w:rPr>
  </w:style>
  <w:style w:type="character" w:customStyle="1" w:styleId="PLChar">
    <w:name w:val="PL Char"/>
    <w:link w:val="PL"/>
    <w:qFormat/>
    <w:rsid w:val="00A30493"/>
    <w:rPr>
      <w:rFonts w:ascii="Courier New" w:hAnsi="Courier New"/>
      <w:noProof/>
      <w:sz w:val="16"/>
      <w:lang w:eastAsia="en-US"/>
    </w:rPr>
  </w:style>
  <w:style w:type="character" w:customStyle="1" w:styleId="TALCar">
    <w:name w:val="TAL Car"/>
    <w:link w:val="TAL"/>
    <w:qFormat/>
    <w:rsid w:val="00A30493"/>
    <w:rPr>
      <w:rFonts w:ascii="Arial" w:hAnsi="Arial"/>
      <w:sz w:val="18"/>
      <w:lang w:eastAsia="en-US"/>
    </w:rPr>
  </w:style>
  <w:style w:type="paragraph" w:styleId="Caption">
    <w:name w:val="caption"/>
    <w:basedOn w:val="Normal"/>
    <w:next w:val="Normal"/>
    <w:unhideWhenUsed/>
    <w:qFormat/>
    <w:rsid w:val="0006541C"/>
    <w:pPr>
      <w:spacing w:after="200"/>
    </w:pPr>
    <w:rPr>
      <w:i/>
      <w:iCs/>
      <w:color w:val="44546A" w:themeColor="text2"/>
      <w:sz w:val="18"/>
      <w:szCs w:val="18"/>
    </w:rPr>
  </w:style>
  <w:style w:type="paragraph" w:styleId="CommentSubject">
    <w:name w:val="annotation subject"/>
    <w:basedOn w:val="CommentText"/>
    <w:next w:val="CommentText"/>
    <w:link w:val="CommentSubjectChar"/>
    <w:rsid w:val="0080139B"/>
    <w:pPr>
      <w:spacing w:before="0" w:after="180"/>
    </w:pPr>
    <w:rPr>
      <w:rFonts w:ascii="Times New Roman" w:eastAsia="Times New Roman" w:hAnsi="Times New Roman"/>
      <w:b/>
      <w:bCs/>
      <w:lang w:eastAsia="en-US"/>
    </w:rPr>
  </w:style>
  <w:style w:type="character" w:customStyle="1" w:styleId="CommentSubjectChar">
    <w:name w:val="Comment Subject Char"/>
    <w:basedOn w:val="CommentTextChar"/>
    <w:link w:val="CommentSubject"/>
    <w:rsid w:val="0080139B"/>
    <w:rPr>
      <w:rFonts w:ascii="Arial" w:eastAsia="MS Mincho" w:hAnsi="Arial"/>
      <w:b/>
      <w:bCs/>
      <w:lang w:eastAsia="en-US"/>
    </w:r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916166"/>
    <w:pPr>
      <w:ind w:left="720"/>
      <w:contextualSpacing/>
    </w:pPr>
  </w:style>
  <w:style w:type="paragraph" w:styleId="Revision">
    <w:name w:val="Revision"/>
    <w:hidden/>
    <w:uiPriority w:val="99"/>
    <w:semiHidden/>
    <w:rsid w:val="00926FAB"/>
    <w:rPr>
      <w:lang w:eastAsia="en-US"/>
    </w:rPr>
  </w:style>
  <w:style w:type="character" w:styleId="Strong">
    <w:name w:val="Strong"/>
    <w:uiPriority w:val="22"/>
    <w:qFormat/>
    <w:rsid w:val="00A965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33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5AIRPNAIUNRU-859666464-13606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https://nokia.sharepoint.com/sites/c5g/e2earch/_layouts/15/DocIdRedir.aspx?ID=5AIRPNAIUNRU-859666464-13606</Url>
      <Description>5AIRPNAIUNRU-859666464-13606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4AA4F66-EB01-4652-A656-F427E2527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0F4AA4-96FA-471B-A4C1-BCEE54E482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FD9779-CA5B-4FB3-9B1A-03614993177F}">
  <ds:schemaRefs>
    <ds:schemaRef ds:uri="http://schemas.microsoft.com/sharepoint/v3/contenttype/forms"/>
  </ds:schemaRefs>
</ds:datastoreItem>
</file>

<file path=customXml/itemProps4.xml><?xml version="1.0" encoding="utf-8"?>
<ds:datastoreItem xmlns:ds="http://schemas.openxmlformats.org/officeDocument/2006/customXml" ds:itemID="{FD9637AB-8215-4017-A4B7-7B5E8BD3E896}">
  <ds:schemaRefs>
    <ds:schemaRef ds:uri="http://schemas.microsoft.com/sharepoint/events"/>
  </ds:schemaRefs>
</ds:datastoreItem>
</file>

<file path=customXml/itemProps5.xml><?xml version="1.0" encoding="utf-8"?>
<ds:datastoreItem xmlns:ds="http://schemas.openxmlformats.org/officeDocument/2006/customXml" ds:itemID="{947BE097-EFBE-4629-A167-C363C5CAFE0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1968</Words>
  <Characters>11220</Characters>
  <Application>Microsoft Office Word</Application>
  <DocSecurity>0</DocSecurity>
  <Lines>93</Lines>
  <Paragraphs>26</Paragraphs>
  <ScaleCrop>false</ScaleCrop>
  <Manager/>
  <Company>Nokia</Company>
  <LinksUpToDate>false</LinksUpToDate>
  <CharactersWithSpaces>13162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353</cp:revision>
  <dcterms:created xsi:type="dcterms:W3CDTF">2016-08-12T22:53:00Z</dcterms:created>
  <dcterms:modified xsi:type="dcterms:W3CDTF">2023-04-07T06:45:00Z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a3b2ae13-b05a-40b4-ae4f-88d72d6941b8</vt:lpwstr>
  </property>
</Properties>
</file>